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A6" w:rsidRDefault="004C25B6" w:rsidP="00DB56A6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4F661D3" wp14:editId="7B138396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DB56A6" w:rsidRPr="00101A9F" w:rsidRDefault="00DB56A6" w:rsidP="00DB56A6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DB56A6" w:rsidRPr="00101A9F" w:rsidRDefault="00DB56A6" w:rsidP="00DB56A6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DB56A6" w:rsidRPr="00101A9F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DB56A6" w:rsidRPr="00101A9F" w:rsidRDefault="00DB56A6" w:rsidP="008C6FD5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 xml:space="preserve">665513, р.п.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color w:val="auto"/>
            <w:sz w:val="22"/>
            <w:szCs w:val="22"/>
            <w:lang w:val="en-US"/>
          </w:rPr>
          <w:t>chuna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ksp</w:t>
        </w:r>
        <w:r w:rsidRPr="00101A9F">
          <w:rPr>
            <w:rStyle w:val="a3"/>
            <w:color w:val="auto"/>
            <w:sz w:val="22"/>
            <w:szCs w:val="22"/>
          </w:rPr>
          <w:t>@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mail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97351D" w:rsidRPr="00DD2661" w:rsidRDefault="0097351D" w:rsidP="00192215">
      <w:pPr>
        <w:jc w:val="center"/>
        <w:rPr>
          <w:sz w:val="26"/>
          <w:szCs w:val="26"/>
        </w:rPr>
      </w:pPr>
    </w:p>
    <w:p w:rsidR="007B00AD" w:rsidRPr="00695410" w:rsidRDefault="00DB56A6" w:rsidP="007B00AD">
      <w:pPr>
        <w:jc w:val="center"/>
        <w:rPr>
          <w:b/>
          <w:sz w:val="24"/>
          <w:szCs w:val="24"/>
        </w:rPr>
      </w:pPr>
      <w:r w:rsidRPr="00B7116D">
        <w:rPr>
          <w:b/>
          <w:sz w:val="24"/>
          <w:szCs w:val="24"/>
        </w:rPr>
        <w:t xml:space="preserve">ЗАКЛЮЧЕНИЕ </w:t>
      </w:r>
      <w:r w:rsidRPr="00F26841">
        <w:rPr>
          <w:b/>
          <w:sz w:val="24"/>
          <w:szCs w:val="24"/>
        </w:rPr>
        <w:t xml:space="preserve">№ </w:t>
      </w:r>
      <w:r w:rsidR="007B00AD" w:rsidRPr="00F26841">
        <w:rPr>
          <w:b/>
          <w:sz w:val="24"/>
          <w:szCs w:val="24"/>
        </w:rPr>
        <w:t>01-452/57з</w:t>
      </w:r>
    </w:p>
    <w:p w:rsidR="00C132F2" w:rsidRPr="00B7116D" w:rsidRDefault="00C132F2" w:rsidP="00192215">
      <w:pPr>
        <w:jc w:val="center"/>
        <w:rPr>
          <w:sz w:val="24"/>
          <w:szCs w:val="24"/>
        </w:rPr>
      </w:pPr>
      <w:r w:rsidRPr="00B7116D">
        <w:rPr>
          <w:sz w:val="24"/>
          <w:szCs w:val="24"/>
        </w:rPr>
        <w:t xml:space="preserve">по результатам экспертизы проекта решения Думы </w:t>
      </w:r>
      <w:r w:rsidR="000016C6" w:rsidRPr="00B7116D">
        <w:rPr>
          <w:sz w:val="24"/>
          <w:szCs w:val="24"/>
        </w:rPr>
        <w:t>Б</w:t>
      </w:r>
      <w:r w:rsidR="00EE2BF5" w:rsidRPr="00B7116D">
        <w:rPr>
          <w:sz w:val="24"/>
          <w:szCs w:val="24"/>
        </w:rPr>
        <w:t xml:space="preserve">алтуринского </w:t>
      </w:r>
      <w:r w:rsidRPr="00B7116D">
        <w:rPr>
          <w:sz w:val="24"/>
          <w:szCs w:val="24"/>
        </w:rPr>
        <w:t xml:space="preserve">муниципального образования «О </w:t>
      </w:r>
      <w:r w:rsidR="002114E3" w:rsidRPr="00B7116D">
        <w:rPr>
          <w:sz w:val="24"/>
          <w:szCs w:val="24"/>
        </w:rPr>
        <w:t xml:space="preserve">местном </w:t>
      </w:r>
      <w:r w:rsidRPr="00B7116D">
        <w:rPr>
          <w:sz w:val="24"/>
          <w:szCs w:val="24"/>
        </w:rPr>
        <w:t xml:space="preserve">бюджете </w:t>
      </w:r>
      <w:r w:rsidR="000016C6" w:rsidRPr="00B7116D">
        <w:rPr>
          <w:sz w:val="24"/>
          <w:szCs w:val="24"/>
        </w:rPr>
        <w:t>Б</w:t>
      </w:r>
      <w:r w:rsidR="00EE2BF5" w:rsidRPr="00B7116D">
        <w:rPr>
          <w:sz w:val="24"/>
          <w:szCs w:val="24"/>
        </w:rPr>
        <w:t>алтуринского</w:t>
      </w:r>
      <w:r w:rsidRPr="00B7116D">
        <w:rPr>
          <w:sz w:val="24"/>
          <w:szCs w:val="24"/>
        </w:rPr>
        <w:t xml:space="preserve"> муниципального образования на 20</w:t>
      </w:r>
      <w:r w:rsidR="00BF345F" w:rsidRPr="00B7116D">
        <w:rPr>
          <w:sz w:val="24"/>
          <w:szCs w:val="24"/>
        </w:rPr>
        <w:t>2</w:t>
      </w:r>
      <w:r w:rsidR="004A554C">
        <w:rPr>
          <w:sz w:val="24"/>
          <w:szCs w:val="24"/>
        </w:rPr>
        <w:t>4</w:t>
      </w:r>
      <w:r w:rsidRPr="00B7116D">
        <w:rPr>
          <w:sz w:val="24"/>
          <w:szCs w:val="24"/>
        </w:rPr>
        <w:t xml:space="preserve"> год и на плановый период 20</w:t>
      </w:r>
      <w:r w:rsidR="00887A70" w:rsidRPr="00B7116D">
        <w:rPr>
          <w:sz w:val="24"/>
          <w:szCs w:val="24"/>
        </w:rPr>
        <w:t>2</w:t>
      </w:r>
      <w:r w:rsidR="004A554C">
        <w:rPr>
          <w:sz w:val="24"/>
          <w:szCs w:val="24"/>
        </w:rPr>
        <w:t>5</w:t>
      </w:r>
      <w:r w:rsidR="003818CA" w:rsidRPr="00B7116D">
        <w:rPr>
          <w:sz w:val="24"/>
          <w:szCs w:val="24"/>
        </w:rPr>
        <w:t xml:space="preserve"> и </w:t>
      </w:r>
      <w:r w:rsidRPr="00B7116D">
        <w:rPr>
          <w:sz w:val="24"/>
          <w:szCs w:val="24"/>
        </w:rPr>
        <w:t>20</w:t>
      </w:r>
      <w:r w:rsidR="00511E33" w:rsidRPr="00B7116D">
        <w:rPr>
          <w:sz w:val="24"/>
          <w:szCs w:val="24"/>
        </w:rPr>
        <w:t>2</w:t>
      </w:r>
      <w:r w:rsidR="004A554C">
        <w:rPr>
          <w:sz w:val="24"/>
          <w:szCs w:val="24"/>
        </w:rPr>
        <w:t>6</w:t>
      </w:r>
      <w:r w:rsidRPr="00B7116D">
        <w:rPr>
          <w:sz w:val="24"/>
          <w:szCs w:val="24"/>
        </w:rPr>
        <w:t xml:space="preserve"> годов»</w:t>
      </w:r>
    </w:p>
    <w:p w:rsidR="00890E10" w:rsidRPr="00B7116D" w:rsidRDefault="00890E10" w:rsidP="00192215">
      <w:pPr>
        <w:jc w:val="center"/>
        <w:rPr>
          <w:sz w:val="24"/>
          <w:szCs w:val="24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365"/>
      </w:tblGrid>
      <w:tr w:rsidR="00101A9F" w:rsidRPr="00CD194B" w:rsidTr="007B00AD">
        <w:tc>
          <w:tcPr>
            <w:tcW w:w="4841" w:type="dxa"/>
          </w:tcPr>
          <w:p w:rsidR="00101A9F" w:rsidRPr="00B7116D" w:rsidRDefault="000016C6" w:rsidP="00192215">
            <w:pPr>
              <w:rPr>
                <w:sz w:val="24"/>
                <w:szCs w:val="24"/>
              </w:rPr>
            </w:pPr>
            <w:r w:rsidRPr="00B7116D">
              <w:rPr>
                <w:sz w:val="24"/>
                <w:szCs w:val="24"/>
              </w:rPr>
              <w:t>р.</w:t>
            </w:r>
            <w:r w:rsidR="00B85EB3" w:rsidRPr="00B7116D">
              <w:rPr>
                <w:sz w:val="24"/>
                <w:szCs w:val="24"/>
              </w:rPr>
              <w:t xml:space="preserve"> </w:t>
            </w:r>
            <w:r w:rsidR="00101A9F" w:rsidRPr="00B7116D">
              <w:rPr>
                <w:sz w:val="24"/>
                <w:szCs w:val="24"/>
              </w:rPr>
              <w:t>п. Чунский</w:t>
            </w:r>
          </w:p>
        </w:tc>
        <w:tc>
          <w:tcPr>
            <w:tcW w:w="5365" w:type="dxa"/>
          </w:tcPr>
          <w:p w:rsidR="00101A9F" w:rsidRPr="00CD194B" w:rsidRDefault="000856AC" w:rsidP="007B00AD">
            <w:pPr>
              <w:jc w:val="right"/>
              <w:rPr>
                <w:sz w:val="24"/>
                <w:szCs w:val="24"/>
              </w:rPr>
            </w:pPr>
            <w:r w:rsidRPr="00F26841">
              <w:rPr>
                <w:sz w:val="24"/>
                <w:szCs w:val="24"/>
              </w:rPr>
              <w:t>0</w:t>
            </w:r>
            <w:r w:rsidR="007B00AD" w:rsidRPr="00F26841">
              <w:rPr>
                <w:sz w:val="24"/>
                <w:szCs w:val="24"/>
              </w:rPr>
              <w:t>7</w:t>
            </w:r>
            <w:r w:rsidR="004C25B6" w:rsidRPr="00F26841">
              <w:rPr>
                <w:sz w:val="24"/>
                <w:szCs w:val="24"/>
              </w:rPr>
              <w:t>.1</w:t>
            </w:r>
            <w:r w:rsidR="004A554C" w:rsidRPr="00F26841">
              <w:rPr>
                <w:sz w:val="24"/>
                <w:szCs w:val="24"/>
              </w:rPr>
              <w:t>2</w:t>
            </w:r>
            <w:r w:rsidR="004C25B6" w:rsidRPr="00F26841">
              <w:rPr>
                <w:sz w:val="24"/>
                <w:szCs w:val="24"/>
              </w:rPr>
              <w:t>.</w:t>
            </w:r>
            <w:r w:rsidR="00101A9F" w:rsidRPr="00F26841">
              <w:rPr>
                <w:sz w:val="24"/>
                <w:szCs w:val="24"/>
              </w:rPr>
              <w:t>20</w:t>
            </w:r>
            <w:r w:rsidR="00BA1AF8" w:rsidRPr="00F26841">
              <w:rPr>
                <w:sz w:val="24"/>
                <w:szCs w:val="24"/>
              </w:rPr>
              <w:t>2</w:t>
            </w:r>
            <w:r w:rsidR="004A554C" w:rsidRPr="00F26841">
              <w:rPr>
                <w:sz w:val="24"/>
                <w:szCs w:val="24"/>
              </w:rPr>
              <w:t>3</w:t>
            </w:r>
            <w:r w:rsidR="00CA5A21" w:rsidRPr="00CD194B">
              <w:rPr>
                <w:sz w:val="24"/>
                <w:szCs w:val="24"/>
              </w:rPr>
              <w:t xml:space="preserve"> </w:t>
            </w:r>
          </w:p>
        </w:tc>
      </w:tr>
    </w:tbl>
    <w:p w:rsidR="003E3624" w:rsidRDefault="003E3624" w:rsidP="00192215">
      <w:pPr>
        <w:ind w:firstLine="709"/>
        <w:jc w:val="both"/>
        <w:rPr>
          <w:sz w:val="24"/>
          <w:szCs w:val="24"/>
        </w:rPr>
      </w:pPr>
    </w:p>
    <w:p w:rsidR="00CD194B" w:rsidRPr="002B62D5" w:rsidRDefault="00DB56A6" w:rsidP="00E51263">
      <w:pPr>
        <w:ind w:firstLine="709"/>
        <w:jc w:val="both"/>
        <w:rPr>
          <w:sz w:val="24"/>
          <w:szCs w:val="24"/>
        </w:rPr>
      </w:pPr>
      <w:r w:rsidRPr="00824972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824972">
        <w:rPr>
          <w:sz w:val="24"/>
          <w:szCs w:val="24"/>
        </w:rPr>
        <w:t>проекта решения Думы</w:t>
      </w:r>
      <w:r w:rsidR="00DE604D" w:rsidRPr="00824972">
        <w:rPr>
          <w:sz w:val="24"/>
          <w:szCs w:val="24"/>
        </w:rPr>
        <w:t xml:space="preserve"> </w:t>
      </w:r>
      <w:r w:rsidR="00620E29" w:rsidRPr="00824972">
        <w:rPr>
          <w:sz w:val="24"/>
          <w:szCs w:val="24"/>
        </w:rPr>
        <w:t>Б</w:t>
      </w:r>
      <w:r w:rsidR="000940DA" w:rsidRPr="00824972">
        <w:rPr>
          <w:sz w:val="24"/>
          <w:szCs w:val="24"/>
        </w:rPr>
        <w:t>алтуринского</w:t>
      </w:r>
      <w:r w:rsidR="00DE604D" w:rsidRPr="00824972">
        <w:rPr>
          <w:sz w:val="24"/>
          <w:szCs w:val="24"/>
        </w:rPr>
        <w:t xml:space="preserve"> муниципального образования «О</w:t>
      </w:r>
      <w:r w:rsidR="00F13D99" w:rsidRPr="00824972">
        <w:rPr>
          <w:sz w:val="24"/>
          <w:szCs w:val="24"/>
        </w:rPr>
        <w:t xml:space="preserve"> местном</w:t>
      </w:r>
      <w:r w:rsidR="00DE604D" w:rsidRPr="00824972">
        <w:rPr>
          <w:sz w:val="24"/>
          <w:szCs w:val="24"/>
        </w:rPr>
        <w:t xml:space="preserve"> бюджете </w:t>
      </w:r>
      <w:r w:rsidR="00620E29" w:rsidRPr="00824972">
        <w:rPr>
          <w:sz w:val="24"/>
          <w:szCs w:val="24"/>
        </w:rPr>
        <w:t>Б</w:t>
      </w:r>
      <w:r w:rsidR="000940DA" w:rsidRPr="00824972">
        <w:rPr>
          <w:sz w:val="24"/>
          <w:szCs w:val="24"/>
        </w:rPr>
        <w:t>алтуринского</w:t>
      </w:r>
      <w:r w:rsidR="00620E29" w:rsidRPr="00824972">
        <w:rPr>
          <w:sz w:val="24"/>
          <w:szCs w:val="24"/>
        </w:rPr>
        <w:t xml:space="preserve"> </w:t>
      </w:r>
      <w:r w:rsidR="00DE604D" w:rsidRPr="00824972">
        <w:rPr>
          <w:sz w:val="24"/>
          <w:szCs w:val="24"/>
        </w:rPr>
        <w:t>муниципального образования на 20</w:t>
      </w:r>
      <w:r w:rsidR="00BF345F" w:rsidRPr="00824972">
        <w:rPr>
          <w:sz w:val="24"/>
          <w:szCs w:val="24"/>
        </w:rPr>
        <w:t>2</w:t>
      </w:r>
      <w:r w:rsidR="004A554C">
        <w:rPr>
          <w:sz w:val="24"/>
          <w:szCs w:val="24"/>
        </w:rPr>
        <w:t>4</w:t>
      </w:r>
      <w:r w:rsidR="00DE604D" w:rsidRPr="00824972">
        <w:rPr>
          <w:sz w:val="24"/>
          <w:szCs w:val="24"/>
        </w:rPr>
        <w:t xml:space="preserve"> год и на плановый период 20</w:t>
      </w:r>
      <w:r w:rsidR="00BF4AC0" w:rsidRPr="00824972">
        <w:rPr>
          <w:sz w:val="24"/>
          <w:szCs w:val="24"/>
        </w:rPr>
        <w:t>2</w:t>
      </w:r>
      <w:r w:rsidR="004A554C">
        <w:rPr>
          <w:sz w:val="24"/>
          <w:szCs w:val="24"/>
        </w:rPr>
        <w:t>5</w:t>
      </w:r>
      <w:r w:rsidR="002C1B32" w:rsidRPr="00824972">
        <w:rPr>
          <w:sz w:val="24"/>
          <w:szCs w:val="24"/>
        </w:rPr>
        <w:t xml:space="preserve"> и </w:t>
      </w:r>
      <w:r w:rsidR="00DE604D" w:rsidRPr="00824972">
        <w:rPr>
          <w:sz w:val="24"/>
          <w:szCs w:val="24"/>
        </w:rPr>
        <w:t>20</w:t>
      </w:r>
      <w:r w:rsidR="002C1B32" w:rsidRPr="00824972">
        <w:rPr>
          <w:sz w:val="24"/>
          <w:szCs w:val="24"/>
        </w:rPr>
        <w:t>2</w:t>
      </w:r>
      <w:r w:rsidR="004A554C">
        <w:rPr>
          <w:sz w:val="24"/>
          <w:szCs w:val="24"/>
        </w:rPr>
        <w:t>6</w:t>
      </w:r>
      <w:r w:rsidR="00DE604D" w:rsidRPr="00824972">
        <w:rPr>
          <w:sz w:val="24"/>
          <w:szCs w:val="24"/>
        </w:rPr>
        <w:t xml:space="preserve"> годов»</w:t>
      </w:r>
      <w:r w:rsidRPr="00824972">
        <w:rPr>
          <w:sz w:val="24"/>
          <w:szCs w:val="24"/>
        </w:rPr>
        <w:t xml:space="preserve">, проведенной на основании обращения председателя Думы </w:t>
      </w:r>
      <w:r w:rsidR="00620E29" w:rsidRPr="00824972">
        <w:rPr>
          <w:sz w:val="24"/>
          <w:szCs w:val="24"/>
        </w:rPr>
        <w:t>Б</w:t>
      </w:r>
      <w:r w:rsidR="000940DA" w:rsidRPr="00824972">
        <w:rPr>
          <w:sz w:val="24"/>
          <w:szCs w:val="24"/>
        </w:rPr>
        <w:t>алтуринского</w:t>
      </w:r>
      <w:r w:rsidR="008C6FD5" w:rsidRPr="00824972">
        <w:rPr>
          <w:sz w:val="24"/>
          <w:szCs w:val="24"/>
        </w:rPr>
        <w:t xml:space="preserve"> </w:t>
      </w:r>
      <w:r w:rsidRPr="00824972">
        <w:rPr>
          <w:sz w:val="24"/>
          <w:szCs w:val="24"/>
        </w:rPr>
        <w:t xml:space="preserve">муниципального образования, </w:t>
      </w:r>
      <w:r w:rsidR="00CD194B" w:rsidRPr="00CD194B">
        <w:rPr>
          <w:sz w:val="24"/>
          <w:szCs w:val="24"/>
        </w:rPr>
        <w:t>в соответствии с нормами статьи 8 Положения о Контрольно-счетной палате Чунского районного муниципального образования, утвержденного решением Чунс</w:t>
      </w:r>
      <w:r w:rsidR="006312F0">
        <w:rPr>
          <w:sz w:val="24"/>
          <w:szCs w:val="24"/>
        </w:rPr>
        <w:t>кой районной Думы от 27.01.2021.</w:t>
      </w:r>
      <w:r w:rsidR="00CD194B" w:rsidRPr="00CD194B">
        <w:rPr>
          <w:sz w:val="24"/>
          <w:szCs w:val="24"/>
        </w:rPr>
        <w:t>№ 29, в связи с передачей полномочий по осуществлению внешнего муниципального финансового контроля Соглашением от 16.07.2012</w:t>
      </w:r>
      <w:r w:rsidR="003833F8">
        <w:rPr>
          <w:sz w:val="24"/>
          <w:szCs w:val="24"/>
        </w:rPr>
        <w:t xml:space="preserve"> № 04</w:t>
      </w:r>
      <w:r w:rsidR="00CD194B" w:rsidRPr="00CD194B">
        <w:rPr>
          <w:sz w:val="24"/>
          <w:szCs w:val="24"/>
        </w:rPr>
        <w:t xml:space="preserve"> председателем Контрольно-счетной палаты Чунского районного муниципального образования (</w:t>
      </w:r>
      <w:r w:rsidR="00CD194B" w:rsidRPr="002B62D5">
        <w:rPr>
          <w:sz w:val="24"/>
          <w:szCs w:val="24"/>
        </w:rPr>
        <w:t>далее – КСП Чунского РМО) А. С. Федорук, аудитором КСП Чунского РМО Н. А. Колотыгиной</w:t>
      </w:r>
      <w:r w:rsidR="00C227F3" w:rsidRPr="002B62D5">
        <w:rPr>
          <w:sz w:val="24"/>
          <w:szCs w:val="24"/>
        </w:rPr>
        <w:t>,</w:t>
      </w:r>
      <w:r w:rsidR="00CD194B" w:rsidRPr="002B62D5">
        <w:rPr>
          <w:sz w:val="24"/>
          <w:szCs w:val="24"/>
        </w:rPr>
        <w:t xml:space="preserve"> ведущим</w:t>
      </w:r>
      <w:r w:rsidR="00C227F3" w:rsidRPr="002B62D5">
        <w:rPr>
          <w:sz w:val="24"/>
          <w:szCs w:val="24"/>
        </w:rPr>
        <w:t>и</w:t>
      </w:r>
      <w:r w:rsidR="00CD194B" w:rsidRPr="002B62D5">
        <w:rPr>
          <w:sz w:val="24"/>
          <w:szCs w:val="24"/>
        </w:rPr>
        <w:t xml:space="preserve"> инспектор</w:t>
      </w:r>
      <w:r w:rsidR="00C227F3" w:rsidRPr="002B62D5">
        <w:rPr>
          <w:sz w:val="24"/>
          <w:szCs w:val="24"/>
        </w:rPr>
        <w:t>ами</w:t>
      </w:r>
      <w:r w:rsidR="00CD194B" w:rsidRPr="002B62D5">
        <w:rPr>
          <w:sz w:val="24"/>
          <w:szCs w:val="24"/>
        </w:rPr>
        <w:t xml:space="preserve"> КС</w:t>
      </w:r>
      <w:r w:rsidR="00E543CD" w:rsidRPr="002B62D5">
        <w:rPr>
          <w:sz w:val="24"/>
          <w:szCs w:val="24"/>
        </w:rPr>
        <w:t>П Чунского РМО</w:t>
      </w:r>
      <w:r w:rsidR="00C227F3" w:rsidRPr="002B62D5">
        <w:rPr>
          <w:sz w:val="24"/>
          <w:szCs w:val="24"/>
        </w:rPr>
        <w:t xml:space="preserve"> Ю. С. Смышляевой, А. А. Латушко.</w:t>
      </w:r>
    </w:p>
    <w:p w:rsidR="000C325C" w:rsidRDefault="000C325C" w:rsidP="00E51263">
      <w:pPr>
        <w:ind w:firstLine="709"/>
        <w:jc w:val="both"/>
        <w:rPr>
          <w:sz w:val="24"/>
          <w:szCs w:val="24"/>
        </w:rPr>
      </w:pPr>
    </w:p>
    <w:p w:rsidR="00E51263" w:rsidRDefault="00E51263" w:rsidP="00E51263">
      <w:pPr>
        <w:ind w:firstLine="709"/>
        <w:jc w:val="both"/>
        <w:rPr>
          <w:sz w:val="24"/>
          <w:szCs w:val="24"/>
        </w:rPr>
      </w:pPr>
      <w:r w:rsidRPr="002B62D5">
        <w:rPr>
          <w:sz w:val="24"/>
          <w:szCs w:val="24"/>
        </w:rPr>
        <w:t>Положение о бюджетном процессе в Балтуринском муниципальном образовании утверждено Решением Думы Балтуринского МО</w:t>
      </w:r>
      <w:r w:rsidRPr="00C04FBD">
        <w:rPr>
          <w:sz w:val="24"/>
          <w:szCs w:val="24"/>
        </w:rPr>
        <w:t xml:space="preserve"> от </w:t>
      </w:r>
      <w:r w:rsidR="00C04FBD" w:rsidRPr="00C04FBD">
        <w:rPr>
          <w:sz w:val="24"/>
          <w:szCs w:val="24"/>
        </w:rPr>
        <w:t>25</w:t>
      </w:r>
      <w:r w:rsidRPr="00C04FBD">
        <w:rPr>
          <w:sz w:val="24"/>
          <w:szCs w:val="24"/>
        </w:rPr>
        <w:t>.0</w:t>
      </w:r>
      <w:r w:rsidR="00C04FBD" w:rsidRPr="00C04FBD">
        <w:rPr>
          <w:sz w:val="24"/>
          <w:szCs w:val="24"/>
        </w:rPr>
        <w:t>4</w:t>
      </w:r>
      <w:r w:rsidRPr="00C04FBD">
        <w:rPr>
          <w:sz w:val="24"/>
          <w:szCs w:val="24"/>
        </w:rPr>
        <w:t>.20</w:t>
      </w:r>
      <w:r w:rsidR="00C04FBD" w:rsidRPr="00C04FBD">
        <w:rPr>
          <w:sz w:val="24"/>
          <w:szCs w:val="24"/>
        </w:rPr>
        <w:t>22</w:t>
      </w:r>
      <w:r w:rsidRPr="00C04FBD">
        <w:rPr>
          <w:sz w:val="24"/>
          <w:szCs w:val="24"/>
        </w:rPr>
        <w:t xml:space="preserve"> № </w:t>
      </w:r>
      <w:r w:rsidR="00C04FBD" w:rsidRPr="00C04FBD">
        <w:rPr>
          <w:sz w:val="24"/>
          <w:szCs w:val="24"/>
        </w:rPr>
        <w:t>174</w:t>
      </w:r>
      <w:r w:rsidR="006312F0">
        <w:rPr>
          <w:sz w:val="24"/>
          <w:szCs w:val="24"/>
        </w:rPr>
        <w:t xml:space="preserve"> (от 29.12.2022</w:t>
      </w:r>
      <w:r w:rsidR="007D015D">
        <w:rPr>
          <w:sz w:val="24"/>
          <w:szCs w:val="24"/>
        </w:rPr>
        <w:t xml:space="preserve"> № 21 «О внесении изменений в Положение </w:t>
      </w:r>
      <w:r w:rsidR="007D015D" w:rsidRPr="007D015D">
        <w:rPr>
          <w:sz w:val="24"/>
          <w:szCs w:val="24"/>
        </w:rPr>
        <w:t>о бюджетном процессе в Балтуринском муниципальном образовании</w:t>
      </w:r>
      <w:r w:rsidR="007D015D">
        <w:rPr>
          <w:sz w:val="24"/>
          <w:szCs w:val="24"/>
        </w:rPr>
        <w:t>»)</w:t>
      </w:r>
      <w:r w:rsidRPr="00C04FBD">
        <w:rPr>
          <w:sz w:val="24"/>
          <w:szCs w:val="24"/>
        </w:rPr>
        <w:t>, которым регулируются вопросы формирования бюджета поселения.</w:t>
      </w:r>
    </w:p>
    <w:p w:rsidR="00B337FC" w:rsidRDefault="00B337FC" w:rsidP="00B337FC">
      <w:pPr>
        <w:ind w:firstLine="709"/>
        <w:jc w:val="both"/>
        <w:rPr>
          <w:sz w:val="24"/>
          <w:szCs w:val="24"/>
        </w:rPr>
      </w:pPr>
      <w:r w:rsidRPr="00B337FC">
        <w:rPr>
          <w:sz w:val="24"/>
          <w:szCs w:val="24"/>
        </w:rPr>
        <w:t xml:space="preserve">Порядок составления проекта бюджета Балтуринского МО на очередной финансовый 2024 год и на плановый период 2025 и 2026 годов утвержден Постановлением администрации Балтуринского МО </w:t>
      </w:r>
      <w:r>
        <w:rPr>
          <w:sz w:val="24"/>
          <w:szCs w:val="24"/>
        </w:rPr>
        <w:t>от 28.08</w:t>
      </w:r>
      <w:r w:rsidRPr="00B337FC">
        <w:rPr>
          <w:sz w:val="24"/>
          <w:szCs w:val="24"/>
        </w:rPr>
        <w:t>.2023</w:t>
      </w:r>
      <w:r>
        <w:rPr>
          <w:sz w:val="24"/>
          <w:szCs w:val="24"/>
        </w:rPr>
        <w:t xml:space="preserve"> № 42</w:t>
      </w:r>
      <w:r w:rsidRPr="00B337FC">
        <w:rPr>
          <w:sz w:val="24"/>
          <w:szCs w:val="24"/>
        </w:rPr>
        <w:t>.</w:t>
      </w:r>
    </w:p>
    <w:p w:rsidR="00775A19" w:rsidRPr="00B337FC" w:rsidRDefault="00775A19" w:rsidP="00775A19">
      <w:pPr>
        <w:ind w:firstLine="709"/>
        <w:jc w:val="both"/>
        <w:rPr>
          <w:sz w:val="24"/>
          <w:szCs w:val="24"/>
        </w:rPr>
      </w:pPr>
      <w:r w:rsidRPr="00775A19">
        <w:rPr>
          <w:sz w:val="24"/>
          <w:szCs w:val="24"/>
        </w:rPr>
        <w:t>Проект решения сформирован на трехлетний период, с учето</w:t>
      </w:r>
      <w:r>
        <w:rPr>
          <w:sz w:val="24"/>
          <w:szCs w:val="24"/>
        </w:rPr>
        <w:t>м целей и задач, установленных о</w:t>
      </w:r>
      <w:r w:rsidRPr="00775A19">
        <w:rPr>
          <w:sz w:val="24"/>
          <w:szCs w:val="24"/>
        </w:rPr>
        <w:t>сновными направлениями бюджетной и налоговой политики</w:t>
      </w:r>
      <w:r w:rsidRPr="00775A19">
        <w:t xml:space="preserve"> </w:t>
      </w:r>
      <w:r w:rsidRPr="00775A19">
        <w:rPr>
          <w:sz w:val="24"/>
          <w:szCs w:val="24"/>
        </w:rPr>
        <w:t>Балтуринского МО на 2024 год и</w:t>
      </w:r>
      <w:r>
        <w:rPr>
          <w:sz w:val="24"/>
          <w:szCs w:val="24"/>
        </w:rPr>
        <w:t xml:space="preserve"> </w:t>
      </w:r>
      <w:r w:rsidRPr="00775A19">
        <w:rPr>
          <w:sz w:val="24"/>
          <w:szCs w:val="24"/>
        </w:rPr>
        <w:t>плановый период</w:t>
      </w:r>
      <w:r w:rsidR="001A1941">
        <w:rPr>
          <w:sz w:val="24"/>
          <w:szCs w:val="24"/>
        </w:rPr>
        <w:t xml:space="preserve"> 2025 и 2026 годов, утвержден</w:t>
      </w:r>
      <w:r w:rsidR="005D56C6">
        <w:rPr>
          <w:sz w:val="24"/>
          <w:szCs w:val="24"/>
        </w:rPr>
        <w:t>ных</w:t>
      </w:r>
      <w:r w:rsidR="001A1941">
        <w:rPr>
          <w:sz w:val="24"/>
          <w:szCs w:val="24"/>
        </w:rPr>
        <w:t xml:space="preserve"> </w:t>
      </w:r>
      <w:r w:rsidR="001A1941" w:rsidRPr="001A1941">
        <w:rPr>
          <w:sz w:val="24"/>
          <w:szCs w:val="24"/>
        </w:rPr>
        <w:t>Постановлением администрации Балтуринского МО от 09.10.2023 № 53.</w:t>
      </w:r>
    </w:p>
    <w:p w:rsidR="00B337FC" w:rsidRPr="00B07D13" w:rsidRDefault="00230891" w:rsidP="00E51263">
      <w:pPr>
        <w:ind w:firstLine="709"/>
        <w:jc w:val="both"/>
        <w:rPr>
          <w:sz w:val="24"/>
          <w:szCs w:val="24"/>
        </w:rPr>
      </w:pPr>
      <w:r w:rsidRPr="002853A7">
        <w:rPr>
          <w:sz w:val="24"/>
          <w:szCs w:val="24"/>
        </w:rPr>
        <w:t xml:space="preserve">В соответствии с нормами пункта 4 статьи 170.1 Бюджетного кодекса РФ Порядок разработки и </w:t>
      </w:r>
      <w:r w:rsidRPr="00B07D13">
        <w:rPr>
          <w:sz w:val="24"/>
          <w:szCs w:val="24"/>
        </w:rPr>
        <w:t xml:space="preserve">утверждения бюджетного прогноза Балтуринского МО на долгосрочный период установлен Постановлением администрации Балтуринского МО </w:t>
      </w:r>
      <w:r w:rsidR="00491CF7" w:rsidRPr="00B07D13">
        <w:rPr>
          <w:sz w:val="24"/>
          <w:szCs w:val="24"/>
        </w:rPr>
        <w:t>от 30.10.2017 № 54</w:t>
      </w:r>
      <w:r w:rsidRPr="00B07D13">
        <w:rPr>
          <w:sz w:val="24"/>
          <w:szCs w:val="24"/>
        </w:rPr>
        <w:t>.</w:t>
      </w:r>
      <w:r w:rsidR="00DF3918" w:rsidRPr="00B07D13">
        <w:rPr>
          <w:sz w:val="24"/>
          <w:szCs w:val="24"/>
        </w:rPr>
        <w:t xml:space="preserve"> Согласно </w:t>
      </w:r>
      <w:r w:rsidR="00B07D13" w:rsidRPr="00B07D13">
        <w:rPr>
          <w:sz w:val="24"/>
          <w:szCs w:val="24"/>
        </w:rPr>
        <w:t>пункту 2 Порядка, бюджетный прогноз разрабатывается на шестилетний период, при этом, представленный Б</w:t>
      </w:r>
      <w:r w:rsidRPr="00B07D13">
        <w:rPr>
          <w:sz w:val="24"/>
          <w:szCs w:val="24"/>
        </w:rPr>
        <w:t>юджетный прогноз Балтуринского МО разработан</w:t>
      </w:r>
      <w:r w:rsidR="00B07D13" w:rsidRPr="00B07D13">
        <w:rPr>
          <w:sz w:val="24"/>
          <w:szCs w:val="24"/>
        </w:rPr>
        <w:t xml:space="preserve"> на четыре года</w:t>
      </w:r>
      <w:r w:rsidRPr="00B07D13">
        <w:rPr>
          <w:sz w:val="24"/>
          <w:szCs w:val="24"/>
        </w:rPr>
        <w:t>.</w:t>
      </w:r>
    </w:p>
    <w:p w:rsidR="00B337FC" w:rsidRDefault="00E96D72" w:rsidP="00E51263">
      <w:pPr>
        <w:ind w:firstLine="709"/>
        <w:jc w:val="both"/>
        <w:rPr>
          <w:sz w:val="24"/>
          <w:szCs w:val="24"/>
        </w:rPr>
      </w:pPr>
      <w:r w:rsidRPr="00B07D13">
        <w:rPr>
          <w:sz w:val="24"/>
          <w:szCs w:val="24"/>
        </w:rPr>
        <w:t>В соответствии с нормами</w:t>
      </w:r>
      <w:r w:rsidRPr="00E96D72">
        <w:rPr>
          <w:sz w:val="24"/>
          <w:szCs w:val="24"/>
        </w:rPr>
        <w:t xml:space="preserve"> пункта 2 статьи 187 Бюджетного кодекса РФ решением Думы Балтуринского сельского поселения от 26.10.2017 № 10 (с изменениями от 26.12.2020 № 119) утвержден Порядок рассмотрения проекта решения о бюджете Балтуринского МО и его утверждения, которым предусмотрено вступление в силу решения о бюджете с 1 янв</w:t>
      </w:r>
      <w:r>
        <w:rPr>
          <w:sz w:val="24"/>
          <w:szCs w:val="24"/>
        </w:rPr>
        <w:t>аря очередного финансового года</w:t>
      </w:r>
      <w:r w:rsidR="003276D0">
        <w:rPr>
          <w:sz w:val="24"/>
          <w:szCs w:val="24"/>
        </w:rPr>
        <w:t>.</w:t>
      </w:r>
    </w:p>
    <w:p w:rsidR="00027EF9" w:rsidRPr="00EB659C" w:rsidRDefault="00027EF9" w:rsidP="00192215">
      <w:pPr>
        <w:ind w:firstLine="709"/>
        <w:jc w:val="both"/>
        <w:rPr>
          <w:sz w:val="24"/>
          <w:szCs w:val="24"/>
        </w:rPr>
      </w:pPr>
      <w:r w:rsidRPr="00702325">
        <w:rPr>
          <w:sz w:val="24"/>
          <w:szCs w:val="24"/>
        </w:rPr>
        <w:lastRenderedPageBreak/>
        <w:t>П</w:t>
      </w:r>
      <w:r w:rsidR="00A33C7F" w:rsidRPr="00702325">
        <w:rPr>
          <w:sz w:val="24"/>
          <w:szCs w:val="24"/>
        </w:rPr>
        <w:t xml:space="preserve">роект решения Думы </w:t>
      </w:r>
      <w:r w:rsidR="00DB2C11" w:rsidRPr="00702325">
        <w:rPr>
          <w:sz w:val="24"/>
          <w:szCs w:val="24"/>
        </w:rPr>
        <w:t>Б</w:t>
      </w:r>
      <w:r w:rsidR="001569F7" w:rsidRPr="00702325">
        <w:rPr>
          <w:sz w:val="24"/>
          <w:szCs w:val="24"/>
        </w:rPr>
        <w:t>алтуринского</w:t>
      </w:r>
      <w:r w:rsidRPr="00702325">
        <w:rPr>
          <w:sz w:val="24"/>
          <w:szCs w:val="24"/>
        </w:rPr>
        <w:t xml:space="preserve"> </w:t>
      </w:r>
      <w:r w:rsidR="00A33C7F" w:rsidRPr="00702325">
        <w:rPr>
          <w:sz w:val="24"/>
          <w:szCs w:val="24"/>
        </w:rPr>
        <w:t>муниципального образования</w:t>
      </w:r>
      <w:r w:rsidR="00D21C79"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 xml:space="preserve">«О </w:t>
      </w:r>
      <w:r w:rsidR="00307CBF" w:rsidRPr="00702325">
        <w:rPr>
          <w:sz w:val="24"/>
          <w:szCs w:val="24"/>
        </w:rPr>
        <w:t xml:space="preserve">местном </w:t>
      </w:r>
      <w:r w:rsidR="00481018" w:rsidRPr="00702325">
        <w:rPr>
          <w:sz w:val="24"/>
          <w:szCs w:val="24"/>
        </w:rPr>
        <w:t xml:space="preserve">бюджете </w:t>
      </w:r>
      <w:r w:rsidR="00DB2C11" w:rsidRPr="00702325">
        <w:rPr>
          <w:sz w:val="24"/>
          <w:szCs w:val="24"/>
        </w:rPr>
        <w:t>Б</w:t>
      </w:r>
      <w:r w:rsidR="001569F7" w:rsidRPr="00702325">
        <w:rPr>
          <w:sz w:val="24"/>
          <w:szCs w:val="24"/>
        </w:rPr>
        <w:t>алтуринского</w:t>
      </w:r>
      <w:r w:rsidR="00DB2C11"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>муниципального образования на 20</w:t>
      </w:r>
      <w:r w:rsidR="00D937E8" w:rsidRPr="00702325">
        <w:rPr>
          <w:sz w:val="24"/>
          <w:szCs w:val="24"/>
        </w:rPr>
        <w:t>2</w:t>
      </w:r>
      <w:r w:rsidR="009A2E95">
        <w:rPr>
          <w:sz w:val="24"/>
          <w:szCs w:val="24"/>
        </w:rPr>
        <w:t>4</w:t>
      </w:r>
      <w:r w:rsidR="00481018" w:rsidRPr="00702325">
        <w:rPr>
          <w:sz w:val="24"/>
          <w:szCs w:val="24"/>
        </w:rPr>
        <w:t xml:space="preserve"> год и на плановый период 20</w:t>
      </w:r>
      <w:r w:rsidR="0018523F" w:rsidRPr="00702325">
        <w:rPr>
          <w:sz w:val="24"/>
          <w:szCs w:val="24"/>
        </w:rPr>
        <w:t>2</w:t>
      </w:r>
      <w:r w:rsidR="009A2E95">
        <w:rPr>
          <w:sz w:val="24"/>
          <w:szCs w:val="24"/>
        </w:rPr>
        <w:t xml:space="preserve">5 </w:t>
      </w:r>
      <w:r w:rsidRPr="00702325">
        <w:rPr>
          <w:sz w:val="24"/>
          <w:szCs w:val="24"/>
        </w:rPr>
        <w:t xml:space="preserve">и </w:t>
      </w:r>
      <w:r w:rsidR="00481018" w:rsidRPr="00702325">
        <w:rPr>
          <w:sz w:val="24"/>
          <w:szCs w:val="24"/>
        </w:rPr>
        <w:t>20</w:t>
      </w:r>
      <w:r w:rsidRPr="00702325">
        <w:rPr>
          <w:sz w:val="24"/>
          <w:szCs w:val="24"/>
        </w:rPr>
        <w:t>2</w:t>
      </w:r>
      <w:r w:rsidR="009A2E95">
        <w:rPr>
          <w:sz w:val="24"/>
          <w:szCs w:val="24"/>
        </w:rPr>
        <w:t>6</w:t>
      </w:r>
      <w:r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>годов»</w:t>
      </w:r>
      <w:r w:rsidR="00A33C7F" w:rsidRPr="00702325">
        <w:rPr>
          <w:sz w:val="24"/>
          <w:szCs w:val="24"/>
        </w:rPr>
        <w:t xml:space="preserve"> </w:t>
      </w:r>
      <w:r w:rsidR="00F70D49" w:rsidRPr="00702325">
        <w:rPr>
          <w:sz w:val="24"/>
          <w:szCs w:val="24"/>
        </w:rPr>
        <w:t xml:space="preserve">(далее </w:t>
      </w:r>
      <w:r w:rsidR="00A33C7F" w:rsidRPr="00702325">
        <w:rPr>
          <w:sz w:val="24"/>
          <w:szCs w:val="24"/>
        </w:rPr>
        <w:t>–</w:t>
      </w:r>
      <w:r w:rsidR="00270436" w:rsidRPr="00702325">
        <w:rPr>
          <w:sz w:val="24"/>
          <w:szCs w:val="24"/>
        </w:rPr>
        <w:t xml:space="preserve"> </w:t>
      </w:r>
      <w:r w:rsidR="00481018" w:rsidRPr="00702325">
        <w:rPr>
          <w:sz w:val="24"/>
          <w:szCs w:val="24"/>
        </w:rPr>
        <w:t>п</w:t>
      </w:r>
      <w:r w:rsidR="00EC6EA8" w:rsidRPr="00702325">
        <w:rPr>
          <w:sz w:val="24"/>
          <w:szCs w:val="24"/>
        </w:rPr>
        <w:t xml:space="preserve">роект </w:t>
      </w:r>
      <w:r w:rsidR="00481018" w:rsidRPr="00702325">
        <w:rPr>
          <w:sz w:val="24"/>
          <w:szCs w:val="24"/>
        </w:rPr>
        <w:t xml:space="preserve">решения о </w:t>
      </w:r>
      <w:r w:rsidR="00F70D49" w:rsidRPr="00702325">
        <w:rPr>
          <w:sz w:val="24"/>
          <w:szCs w:val="24"/>
        </w:rPr>
        <w:t>бюджет</w:t>
      </w:r>
      <w:r w:rsidR="00481018" w:rsidRPr="00702325">
        <w:rPr>
          <w:sz w:val="24"/>
          <w:szCs w:val="24"/>
        </w:rPr>
        <w:t>е</w:t>
      </w:r>
      <w:r w:rsidR="00D937E8" w:rsidRPr="00702325">
        <w:rPr>
          <w:sz w:val="24"/>
          <w:szCs w:val="24"/>
        </w:rPr>
        <w:t>, проект бюджета</w:t>
      </w:r>
      <w:r w:rsidR="00F70D49" w:rsidRPr="00702325">
        <w:rPr>
          <w:sz w:val="24"/>
          <w:szCs w:val="24"/>
        </w:rPr>
        <w:t xml:space="preserve">) внесен на рассмотрение Думы </w:t>
      </w:r>
      <w:r w:rsidR="00481018" w:rsidRPr="00702325">
        <w:rPr>
          <w:sz w:val="24"/>
          <w:szCs w:val="24"/>
        </w:rPr>
        <w:t>поселения</w:t>
      </w:r>
      <w:r w:rsidR="00F70D49" w:rsidRPr="00702325">
        <w:rPr>
          <w:sz w:val="24"/>
          <w:szCs w:val="24"/>
        </w:rPr>
        <w:t xml:space="preserve"> </w:t>
      </w:r>
      <w:r w:rsidR="00F70D49" w:rsidRPr="007365F5">
        <w:rPr>
          <w:sz w:val="24"/>
          <w:szCs w:val="24"/>
        </w:rPr>
        <w:t>Постановлением</w:t>
      </w:r>
      <w:r w:rsidR="00DB2C11" w:rsidRPr="007365F5">
        <w:rPr>
          <w:sz w:val="24"/>
          <w:szCs w:val="24"/>
        </w:rPr>
        <w:t xml:space="preserve"> </w:t>
      </w:r>
      <w:r w:rsidR="001569F7" w:rsidRPr="007365F5">
        <w:rPr>
          <w:sz w:val="24"/>
          <w:szCs w:val="24"/>
        </w:rPr>
        <w:t>администрации</w:t>
      </w:r>
      <w:r w:rsidR="00F70D49" w:rsidRPr="007365F5">
        <w:rPr>
          <w:sz w:val="24"/>
          <w:szCs w:val="24"/>
        </w:rPr>
        <w:t xml:space="preserve"> от </w:t>
      </w:r>
      <w:r w:rsidR="00D937E8" w:rsidRPr="007365F5">
        <w:rPr>
          <w:sz w:val="24"/>
          <w:szCs w:val="24"/>
        </w:rPr>
        <w:t>1</w:t>
      </w:r>
      <w:r w:rsidR="00702325" w:rsidRPr="007365F5">
        <w:rPr>
          <w:sz w:val="24"/>
          <w:szCs w:val="24"/>
        </w:rPr>
        <w:t>4</w:t>
      </w:r>
      <w:r w:rsidR="00F70D49" w:rsidRPr="007365F5">
        <w:rPr>
          <w:sz w:val="24"/>
          <w:szCs w:val="24"/>
        </w:rPr>
        <w:t>.1</w:t>
      </w:r>
      <w:r w:rsidRPr="007365F5">
        <w:rPr>
          <w:sz w:val="24"/>
          <w:szCs w:val="24"/>
        </w:rPr>
        <w:t>1</w:t>
      </w:r>
      <w:r w:rsidR="00F70D49" w:rsidRPr="007365F5">
        <w:rPr>
          <w:sz w:val="24"/>
          <w:szCs w:val="24"/>
        </w:rPr>
        <w:t>.20</w:t>
      </w:r>
      <w:r w:rsidR="00A00F2C" w:rsidRPr="007365F5">
        <w:rPr>
          <w:sz w:val="24"/>
          <w:szCs w:val="24"/>
        </w:rPr>
        <w:t>2</w:t>
      </w:r>
      <w:r w:rsidR="009A2E95">
        <w:rPr>
          <w:sz w:val="24"/>
          <w:szCs w:val="24"/>
        </w:rPr>
        <w:t>3</w:t>
      </w:r>
      <w:r w:rsidR="00964A48" w:rsidRPr="007365F5">
        <w:rPr>
          <w:sz w:val="24"/>
          <w:szCs w:val="24"/>
        </w:rPr>
        <w:t xml:space="preserve"> </w:t>
      </w:r>
      <w:r w:rsidR="00F70D49" w:rsidRPr="007365F5">
        <w:rPr>
          <w:sz w:val="24"/>
          <w:szCs w:val="24"/>
        </w:rPr>
        <w:t>№</w:t>
      </w:r>
      <w:r w:rsidR="00FF1F72" w:rsidRPr="007365F5">
        <w:rPr>
          <w:sz w:val="24"/>
          <w:szCs w:val="24"/>
        </w:rPr>
        <w:t xml:space="preserve"> </w:t>
      </w:r>
      <w:r w:rsidR="009A2E95">
        <w:rPr>
          <w:sz w:val="24"/>
          <w:szCs w:val="24"/>
        </w:rPr>
        <w:t>68</w:t>
      </w:r>
      <w:r w:rsidR="00D937E8" w:rsidRPr="007365F5">
        <w:rPr>
          <w:sz w:val="24"/>
          <w:szCs w:val="24"/>
        </w:rPr>
        <w:t xml:space="preserve">, </w:t>
      </w:r>
      <w:r w:rsidR="00D937E8" w:rsidRPr="00EB659C">
        <w:rPr>
          <w:sz w:val="24"/>
          <w:szCs w:val="24"/>
        </w:rPr>
        <w:t>что соответствует нормам части 1 статьи 185 Бюджетного кодекса РФ</w:t>
      </w:r>
      <w:r w:rsidRPr="00EB659C">
        <w:rPr>
          <w:sz w:val="24"/>
          <w:szCs w:val="24"/>
        </w:rPr>
        <w:t>.</w:t>
      </w:r>
    </w:p>
    <w:p w:rsidR="00876895" w:rsidRPr="00E54962" w:rsidRDefault="00876895" w:rsidP="00192215">
      <w:pPr>
        <w:ind w:firstLine="709"/>
        <w:jc w:val="both"/>
        <w:rPr>
          <w:sz w:val="24"/>
          <w:szCs w:val="24"/>
        </w:rPr>
      </w:pPr>
      <w:r w:rsidRPr="00876895">
        <w:rPr>
          <w:sz w:val="24"/>
          <w:szCs w:val="24"/>
        </w:rPr>
        <w:t>В соответствии с нормами статьи 184.2 Бюджетного кодекса РФ Пояснительная записка к проекту бюджета составлена.</w:t>
      </w:r>
    </w:p>
    <w:p w:rsidR="0026786A" w:rsidRDefault="00581894" w:rsidP="0026786A">
      <w:pPr>
        <w:ind w:firstLine="709"/>
        <w:jc w:val="both"/>
        <w:rPr>
          <w:sz w:val="24"/>
          <w:szCs w:val="24"/>
        </w:rPr>
      </w:pPr>
      <w:r w:rsidRPr="00EB659C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177F70" w:rsidRDefault="00177F70" w:rsidP="0026786A">
      <w:pPr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EB659C">
        <w:rPr>
          <w:rFonts w:eastAsiaTheme="minorHAnsi"/>
          <w:sz w:val="24"/>
          <w:szCs w:val="24"/>
          <w:lang w:eastAsia="en-US"/>
        </w:rPr>
        <w:t>(тыс. руб.)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77"/>
        <w:gridCol w:w="6097"/>
        <w:gridCol w:w="1420"/>
        <w:gridCol w:w="1275"/>
        <w:gridCol w:w="1274"/>
      </w:tblGrid>
      <w:tr w:rsidR="009A2E95" w:rsidRPr="00F111FB" w:rsidTr="008D4514">
        <w:trPr>
          <w:trHeight w:val="2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E95" w:rsidRPr="00F111FB" w:rsidRDefault="009A2E95" w:rsidP="009A2E95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2024</w:t>
            </w:r>
            <w:r w:rsidR="0099117B" w:rsidRPr="00F111FB">
              <w:rPr>
                <w:sz w:val="22"/>
                <w:szCs w:val="22"/>
              </w:rPr>
              <w:t xml:space="preserve"> </w:t>
            </w:r>
            <w:r w:rsidRPr="00F111FB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2025год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2026год</w:t>
            </w:r>
          </w:p>
        </w:tc>
      </w:tr>
      <w:tr w:rsidR="009A2E95" w:rsidRPr="00F111FB" w:rsidTr="008D4514">
        <w:trPr>
          <w:trHeight w:val="20"/>
        </w:trPr>
        <w:tc>
          <w:tcPr>
            <w:tcW w:w="6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A2E95">
            <w:pPr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Общий объем доходов местного бюджета, в том числе: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13 329,9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8 415,7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8 290,7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A2E95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1 010,7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1 039,7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1 056,1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A2E95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12 319,2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7 376,0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7 234,6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A2E95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0,0</w:t>
            </w:r>
          </w:p>
        </w:tc>
      </w:tr>
      <w:tr w:rsidR="009A2E95" w:rsidRPr="00F111FB" w:rsidTr="008D4514">
        <w:trPr>
          <w:trHeight w:val="20"/>
        </w:trPr>
        <w:tc>
          <w:tcPr>
            <w:tcW w:w="6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A2E95">
            <w:pPr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Общий объем расходов местного бюджета,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13 329,9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8 415,7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8 290,7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A2E95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1 674,1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590,2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400,7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A2E95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11 655,8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7 629,9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7 495,5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A2E95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195,6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394,5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8D4514" w:rsidP="008D4514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%</w:t>
            </w:r>
            <w:r w:rsidR="009A2E95" w:rsidRPr="00F111FB">
              <w:rPr>
                <w:sz w:val="22"/>
                <w:szCs w:val="22"/>
              </w:rPr>
              <w:t xml:space="preserve">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2,6%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5,3%</w:t>
            </w:r>
          </w:p>
        </w:tc>
      </w:tr>
      <w:tr w:rsidR="009A2E95" w:rsidRPr="00F111FB" w:rsidTr="008D4514">
        <w:trPr>
          <w:trHeight w:val="20"/>
        </w:trPr>
        <w:tc>
          <w:tcPr>
            <w:tcW w:w="63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A2E95">
            <w:pPr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Дефицит/ профицит местного бюджета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b/>
                <w:bCs/>
                <w:sz w:val="22"/>
                <w:szCs w:val="22"/>
              </w:rPr>
            </w:pPr>
            <w:r w:rsidRPr="00F111F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2E95" w:rsidRPr="00F111FB" w:rsidTr="008D4514">
        <w:trPr>
          <w:trHeight w:val="2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E95" w:rsidRPr="00F111FB" w:rsidRDefault="009A2E95" w:rsidP="009A2E95">
            <w:pPr>
              <w:jc w:val="right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 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8D4514" w:rsidP="008D4514">
            <w:pPr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%</w:t>
            </w:r>
            <w:r w:rsidR="009A2E95" w:rsidRPr="00F111FB">
              <w:rPr>
                <w:sz w:val="22"/>
                <w:szCs w:val="22"/>
              </w:rPr>
              <w:t xml:space="preserve"> дефицита (к доходам без учета безвозмездных поступлений)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0,0%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0,0%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E95" w:rsidRPr="00F111FB" w:rsidRDefault="009A2E95" w:rsidP="0099117B">
            <w:pPr>
              <w:jc w:val="center"/>
              <w:rPr>
                <w:sz w:val="22"/>
                <w:szCs w:val="22"/>
              </w:rPr>
            </w:pPr>
            <w:r w:rsidRPr="00F111FB">
              <w:rPr>
                <w:sz w:val="22"/>
                <w:szCs w:val="22"/>
              </w:rPr>
              <w:t>0,0%</w:t>
            </w:r>
          </w:p>
        </w:tc>
      </w:tr>
    </w:tbl>
    <w:p w:rsidR="006F2A80" w:rsidRDefault="006F2A80" w:rsidP="006F2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90F38" w:rsidRDefault="00920355" w:rsidP="006F2A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6786A">
        <w:rPr>
          <w:rFonts w:eastAsiaTheme="minorHAnsi"/>
          <w:sz w:val="24"/>
          <w:szCs w:val="24"/>
          <w:lang w:eastAsia="en-US"/>
        </w:rPr>
        <w:t xml:space="preserve">В соответствии с нормами статьи 179.4 Бюджетного кодекса РФ </w:t>
      </w:r>
      <w:r w:rsidR="00390F38" w:rsidRPr="0026786A">
        <w:rPr>
          <w:rFonts w:eastAsiaTheme="minorHAnsi"/>
          <w:sz w:val="24"/>
          <w:szCs w:val="24"/>
          <w:lang w:eastAsia="en-US"/>
        </w:rPr>
        <w:t>п</w:t>
      </w:r>
      <w:r w:rsidR="005B38C0" w:rsidRPr="0026786A">
        <w:rPr>
          <w:rFonts w:eastAsiaTheme="minorHAnsi"/>
          <w:sz w:val="24"/>
          <w:szCs w:val="24"/>
          <w:lang w:eastAsia="en-US"/>
        </w:rPr>
        <w:t xml:space="preserve">унктом </w:t>
      </w:r>
      <w:r w:rsidR="00906EE4" w:rsidRPr="0026786A">
        <w:rPr>
          <w:rFonts w:eastAsiaTheme="minorHAnsi"/>
          <w:sz w:val="24"/>
          <w:szCs w:val="24"/>
          <w:lang w:eastAsia="en-US"/>
        </w:rPr>
        <w:t>9</w:t>
      </w:r>
      <w:r w:rsidR="005B38C0" w:rsidRPr="0026786A">
        <w:rPr>
          <w:rFonts w:eastAsiaTheme="minorHAnsi"/>
          <w:sz w:val="24"/>
          <w:szCs w:val="24"/>
          <w:lang w:eastAsia="en-US"/>
        </w:rPr>
        <w:t xml:space="preserve"> проекта решения о местном бюджете предлагается утвердить объем бюджетных ассигнований муниципального дорожного фонда</w:t>
      </w:r>
      <w:r w:rsidR="00390F38" w:rsidRPr="0026786A">
        <w:rPr>
          <w:rFonts w:eastAsiaTheme="minorHAnsi"/>
          <w:sz w:val="24"/>
          <w:szCs w:val="24"/>
          <w:lang w:eastAsia="en-US"/>
        </w:rPr>
        <w:t xml:space="preserve"> на 202</w:t>
      </w:r>
      <w:r w:rsidR="0099117B" w:rsidRPr="0026786A">
        <w:rPr>
          <w:rFonts w:eastAsiaTheme="minorHAnsi"/>
          <w:sz w:val="24"/>
          <w:szCs w:val="24"/>
          <w:lang w:eastAsia="en-US"/>
        </w:rPr>
        <w:t>4</w:t>
      </w:r>
      <w:r w:rsidR="00390F38" w:rsidRPr="0026786A">
        <w:rPr>
          <w:rFonts w:eastAsiaTheme="minorHAnsi"/>
          <w:sz w:val="24"/>
          <w:szCs w:val="24"/>
          <w:lang w:eastAsia="en-US"/>
        </w:rPr>
        <w:t xml:space="preserve"> год </w:t>
      </w:r>
      <w:r w:rsidR="0058632B" w:rsidRPr="0026786A">
        <w:rPr>
          <w:rFonts w:eastAsiaTheme="minorHAnsi"/>
          <w:sz w:val="24"/>
          <w:szCs w:val="24"/>
          <w:lang w:eastAsia="en-US"/>
        </w:rPr>
        <w:t>и на плановый период 202</w:t>
      </w:r>
      <w:r w:rsidR="0099117B" w:rsidRPr="0026786A">
        <w:rPr>
          <w:rFonts w:eastAsiaTheme="minorHAnsi"/>
          <w:sz w:val="24"/>
          <w:szCs w:val="24"/>
          <w:lang w:eastAsia="en-US"/>
        </w:rPr>
        <w:t>5</w:t>
      </w:r>
      <w:r w:rsidR="0058632B" w:rsidRPr="0026786A">
        <w:rPr>
          <w:rFonts w:eastAsiaTheme="minorHAnsi"/>
          <w:sz w:val="24"/>
          <w:szCs w:val="24"/>
          <w:lang w:eastAsia="en-US"/>
        </w:rPr>
        <w:t xml:space="preserve"> и 202</w:t>
      </w:r>
      <w:r w:rsidR="0099117B" w:rsidRPr="0026786A">
        <w:rPr>
          <w:rFonts w:eastAsiaTheme="minorHAnsi"/>
          <w:sz w:val="24"/>
          <w:szCs w:val="24"/>
          <w:lang w:eastAsia="en-US"/>
        </w:rPr>
        <w:t>6</w:t>
      </w:r>
      <w:r w:rsidR="0058632B" w:rsidRPr="0026786A">
        <w:rPr>
          <w:rFonts w:eastAsiaTheme="minorHAnsi"/>
          <w:sz w:val="24"/>
          <w:szCs w:val="24"/>
          <w:lang w:eastAsia="en-US"/>
        </w:rPr>
        <w:t xml:space="preserve"> годов в</w:t>
      </w:r>
      <w:r w:rsidR="00390F38" w:rsidRPr="0026786A">
        <w:rPr>
          <w:rFonts w:eastAsiaTheme="minorHAnsi"/>
          <w:sz w:val="24"/>
          <w:szCs w:val="24"/>
          <w:lang w:eastAsia="en-US"/>
        </w:rPr>
        <w:t xml:space="preserve"> размере прогнозируем</w:t>
      </w:r>
      <w:r w:rsidR="0058632B" w:rsidRPr="0026786A">
        <w:rPr>
          <w:rFonts w:eastAsiaTheme="minorHAnsi"/>
          <w:sz w:val="24"/>
          <w:szCs w:val="24"/>
          <w:lang w:eastAsia="en-US"/>
        </w:rPr>
        <w:t>ых</w:t>
      </w:r>
      <w:r w:rsidR="00390F38" w:rsidRPr="0026786A">
        <w:rPr>
          <w:rFonts w:eastAsiaTheme="minorHAnsi"/>
          <w:sz w:val="24"/>
          <w:szCs w:val="24"/>
          <w:lang w:eastAsia="en-US"/>
        </w:rPr>
        <w:t xml:space="preserve"> объем</w:t>
      </w:r>
      <w:r w:rsidR="0058632B" w:rsidRPr="0026786A">
        <w:rPr>
          <w:rFonts w:eastAsiaTheme="minorHAnsi"/>
          <w:sz w:val="24"/>
          <w:szCs w:val="24"/>
          <w:lang w:eastAsia="en-US"/>
        </w:rPr>
        <w:t>ов</w:t>
      </w:r>
      <w:r w:rsidR="00390F38" w:rsidRPr="0026786A">
        <w:rPr>
          <w:rFonts w:eastAsiaTheme="minorHAnsi"/>
          <w:sz w:val="24"/>
          <w:szCs w:val="24"/>
          <w:lang w:eastAsia="en-US"/>
        </w:rPr>
        <w:t xml:space="preserve"> доходов бюджета муниципального образования</w:t>
      </w:r>
      <w:r w:rsidR="00585207" w:rsidRPr="0026786A">
        <w:rPr>
          <w:rFonts w:eastAsiaTheme="minorHAnsi"/>
          <w:sz w:val="24"/>
          <w:szCs w:val="24"/>
          <w:lang w:eastAsia="en-US"/>
        </w:rPr>
        <w:t xml:space="preserve"> от</w:t>
      </w:r>
      <w:r w:rsidR="00585207" w:rsidRPr="0026786A">
        <w:rPr>
          <w:sz w:val="24"/>
          <w:szCs w:val="24"/>
        </w:rPr>
        <w:t xml:space="preserve"> а</w:t>
      </w:r>
      <w:r w:rsidR="00585207" w:rsidRPr="0026786A">
        <w:rPr>
          <w:rFonts w:eastAsiaTheme="minorHAnsi"/>
          <w:sz w:val="24"/>
          <w:szCs w:val="24"/>
          <w:lang w:eastAsia="en-US"/>
        </w:rPr>
        <w:t>кцизов по подакцизным товарам (продукции), производимым на территории РФ</w:t>
      </w:r>
      <w:r w:rsidR="0058632B" w:rsidRPr="0026786A">
        <w:rPr>
          <w:rFonts w:eastAsiaTheme="minorHAnsi"/>
          <w:sz w:val="24"/>
          <w:szCs w:val="24"/>
          <w:lang w:eastAsia="en-US"/>
        </w:rPr>
        <w:t xml:space="preserve"> на эти годы</w:t>
      </w:r>
      <w:r w:rsidR="00776FFC">
        <w:rPr>
          <w:rFonts w:eastAsiaTheme="minorHAnsi"/>
          <w:sz w:val="24"/>
          <w:szCs w:val="24"/>
          <w:lang w:eastAsia="en-US"/>
        </w:rPr>
        <w:t>. в том числе</w:t>
      </w:r>
      <w:r w:rsidR="00246FF1">
        <w:rPr>
          <w:rFonts w:eastAsiaTheme="minorHAnsi"/>
          <w:sz w:val="24"/>
          <w:szCs w:val="24"/>
          <w:lang w:eastAsia="en-US"/>
        </w:rPr>
        <w:t>:</w:t>
      </w:r>
    </w:p>
    <w:p w:rsidR="00246FF1" w:rsidRPr="00246FF1" w:rsidRDefault="00246FF1" w:rsidP="006F2A80">
      <w:pPr>
        <w:pStyle w:val="a9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246FF1">
        <w:rPr>
          <w:rFonts w:eastAsiaTheme="minorHAnsi"/>
          <w:sz w:val="24"/>
          <w:szCs w:val="24"/>
          <w:lang w:eastAsia="en-US"/>
        </w:rPr>
        <w:t>на 2024 год в сумме 488.7 тыс. руб.;</w:t>
      </w:r>
    </w:p>
    <w:p w:rsidR="00246FF1" w:rsidRPr="00A56EBC" w:rsidRDefault="00246FF1" w:rsidP="006F2A80">
      <w:pPr>
        <w:pStyle w:val="a9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246FF1">
        <w:rPr>
          <w:rFonts w:eastAsiaTheme="minorHAnsi"/>
          <w:sz w:val="24"/>
          <w:szCs w:val="24"/>
          <w:lang w:eastAsia="en-US"/>
        </w:rPr>
        <w:t>на 2025 год в сумме 502,7 тыс</w:t>
      </w:r>
      <w:r w:rsidRPr="00A56EBC">
        <w:rPr>
          <w:rFonts w:eastAsiaTheme="minorHAnsi"/>
          <w:sz w:val="24"/>
          <w:szCs w:val="24"/>
          <w:lang w:eastAsia="en-US"/>
        </w:rPr>
        <w:t>. руб.;</w:t>
      </w:r>
    </w:p>
    <w:p w:rsidR="00246FF1" w:rsidRPr="00A56EBC" w:rsidRDefault="00246FF1" w:rsidP="006F2A80">
      <w:pPr>
        <w:pStyle w:val="a9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A56EBC">
        <w:rPr>
          <w:rFonts w:eastAsiaTheme="minorHAnsi"/>
          <w:sz w:val="24"/>
          <w:szCs w:val="24"/>
          <w:lang w:eastAsia="en-US"/>
        </w:rPr>
        <w:t>на 2026 год в сумме 519.1 тыс. руб.</w:t>
      </w:r>
    </w:p>
    <w:p w:rsidR="005026CD" w:rsidRDefault="005026CD" w:rsidP="00A56E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F75B9" w:rsidRPr="00334365" w:rsidRDefault="006F75B9" w:rsidP="00A56E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56EBC">
        <w:rPr>
          <w:rFonts w:eastAsiaTheme="minorHAnsi"/>
          <w:sz w:val="24"/>
          <w:szCs w:val="24"/>
          <w:lang w:eastAsia="en-US"/>
        </w:rPr>
        <w:t>В преамбуле текстовой части проекта решения о бюджете указана устаревшая редакция Федерального закона от 06.10.2003 № 131-ФЗ (ред. от 02.11.2023</w:t>
      </w:r>
      <w:r w:rsidR="006312F0" w:rsidRPr="00A56EBC">
        <w:rPr>
          <w:rFonts w:eastAsiaTheme="minorHAnsi"/>
          <w:sz w:val="24"/>
          <w:szCs w:val="24"/>
          <w:lang w:eastAsia="en-US"/>
        </w:rPr>
        <w:t>г.</w:t>
      </w:r>
      <w:r w:rsidRPr="00A56EBC">
        <w:rPr>
          <w:rFonts w:eastAsiaTheme="minorHAnsi"/>
          <w:sz w:val="24"/>
          <w:szCs w:val="24"/>
          <w:lang w:eastAsia="en-US"/>
        </w:rPr>
        <w:t>) «Об общих принципах организации местного самоуправления в Российской Федерации»</w:t>
      </w:r>
      <w:r w:rsidR="00A56EBC" w:rsidRPr="00A56EBC">
        <w:rPr>
          <w:rFonts w:eastAsiaTheme="minorHAnsi"/>
          <w:sz w:val="24"/>
          <w:szCs w:val="24"/>
          <w:lang w:eastAsia="en-US"/>
        </w:rPr>
        <w:t xml:space="preserve">; </w:t>
      </w:r>
      <w:r w:rsidRPr="00A56EBC">
        <w:rPr>
          <w:rFonts w:eastAsiaTheme="minorHAnsi"/>
          <w:sz w:val="24"/>
          <w:szCs w:val="24"/>
          <w:lang w:eastAsia="en-US"/>
        </w:rPr>
        <w:t xml:space="preserve">неактуальная дата </w:t>
      </w:r>
      <w:r w:rsidR="00876895" w:rsidRPr="00A56EBC">
        <w:rPr>
          <w:rFonts w:eastAsiaTheme="minorHAnsi"/>
          <w:sz w:val="24"/>
          <w:szCs w:val="24"/>
          <w:lang w:eastAsia="en-US"/>
        </w:rPr>
        <w:t xml:space="preserve">Положения о бюджетном процессе в </w:t>
      </w:r>
      <w:r w:rsidR="00876895" w:rsidRPr="00334365">
        <w:rPr>
          <w:rFonts w:eastAsiaTheme="minorHAnsi"/>
          <w:sz w:val="24"/>
          <w:szCs w:val="24"/>
          <w:lang w:eastAsia="en-US"/>
        </w:rPr>
        <w:t>Балтуринском муниципальном образовании</w:t>
      </w:r>
      <w:r w:rsidR="00A56EBC" w:rsidRPr="00334365">
        <w:rPr>
          <w:rFonts w:eastAsiaTheme="minorHAnsi"/>
          <w:sz w:val="24"/>
          <w:szCs w:val="24"/>
          <w:lang w:eastAsia="en-US"/>
        </w:rPr>
        <w:t>,</w:t>
      </w:r>
      <w:r w:rsidR="00876895" w:rsidRPr="00334365">
        <w:rPr>
          <w:rFonts w:eastAsiaTheme="minorHAnsi"/>
          <w:sz w:val="24"/>
          <w:szCs w:val="24"/>
          <w:lang w:eastAsia="en-US"/>
        </w:rPr>
        <w:t xml:space="preserve"> утвержденного Решением Думы Балтуринского МО от 25.04.2022 № 174.</w:t>
      </w:r>
    </w:p>
    <w:p w:rsidR="005026CD" w:rsidRDefault="005026CD" w:rsidP="00A56E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76895" w:rsidRPr="00334365" w:rsidRDefault="00A56EBC" w:rsidP="00A56E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34365">
        <w:rPr>
          <w:rFonts w:eastAsiaTheme="minorHAnsi"/>
          <w:sz w:val="24"/>
          <w:szCs w:val="24"/>
          <w:lang w:eastAsia="en-US"/>
        </w:rPr>
        <w:t>В приложении 1, 2 к проекту решения отражены неполные или неактуальные наименования кодов поступлений в бюджет, которые не соответствуют</w:t>
      </w:r>
      <w:r w:rsidR="00013EAA" w:rsidRPr="00334365">
        <w:rPr>
          <w:rFonts w:eastAsiaTheme="minorHAnsi"/>
          <w:sz w:val="24"/>
          <w:szCs w:val="24"/>
          <w:lang w:eastAsia="en-US"/>
        </w:rPr>
        <w:t xml:space="preserve"> Приказ</w:t>
      </w:r>
      <w:r w:rsidRPr="00334365">
        <w:rPr>
          <w:rFonts w:eastAsiaTheme="minorHAnsi"/>
          <w:sz w:val="24"/>
          <w:szCs w:val="24"/>
          <w:lang w:eastAsia="en-US"/>
        </w:rPr>
        <w:t>у</w:t>
      </w:r>
      <w:r w:rsidR="00013EAA" w:rsidRPr="00334365">
        <w:rPr>
          <w:rFonts w:eastAsiaTheme="minorHAnsi"/>
          <w:sz w:val="24"/>
          <w:szCs w:val="24"/>
          <w:lang w:eastAsia="en-US"/>
        </w:rPr>
        <w:t xml:space="preserve"> Минфина России от 01.06.2023 </w:t>
      </w:r>
      <w:r w:rsidRPr="00334365">
        <w:rPr>
          <w:rFonts w:eastAsiaTheme="minorHAnsi"/>
          <w:sz w:val="24"/>
          <w:szCs w:val="24"/>
          <w:lang w:eastAsia="en-US"/>
        </w:rPr>
        <w:t>№</w:t>
      </w:r>
      <w:r w:rsidR="00334365" w:rsidRPr="00334365">
        <w:rPr>
          <w:rFonts w:eastAsiaTheme="minorHAnsi"/>
          <w:sz w:val="24"/>
          <w:szCs w:val="24"/>
          <w:lang w:eastAsia="en-US"/>
        </w:rPr>
        <w:t> </w:t>
      </w:r>
      <w:r w:rsidR="00013EAA" w:rsidRPr="00334365">
        <w:rPr>
          <w:rFonts w:eastAsiaTheme="minorHAnsi"/>
          <w:sz w:val="24"/>
          <w:szCs w:val="24"/>
          <w:lang w:eastAsia="en-US"/>
        </w:rPr>
        <w:t>80н «Об утверждении кодов (перечней кодов) бюджетной классификации Российской Федерации на 2024 год (на 2024 год и на план</w:t>
      </w:r>
      <w:r w:rsidR="00334365" w:rsidRPr="00334365">
        <w:rPr>
          <w:rFonts w:eastAsiaTheme="minorHAnsi"/>
          <w:sz w:val="24"/>
          <w:szCs w:val="24"/>
          <w:lang w:eastAsia="en-US"/>
        </w:rPr>
        <w:t>овый период 2025 и 2026 годов)»:</w:t>
      </w:r>
    </w:p>
    <w:p w:rsidR="005C491A" w:rsidRPr="0026786A" w:rsidRDefault="00B61D24" w:rsidP="00334365">
      <w:pPr>
        <w:pStyle w:val="a9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334365">
        <w:rPr>
          <w:rFonts w:eastAsiaTheme="minorHAnsi"/>
          <w:sz w:val="24"/>
          <w:szCs w:val="24"/>
          <w:lang w:eastAsia="en-US"/>
        </w:rPr>
        <w:t>н</w:t>
      </w:r>
      <w:r w:rsidR="005C491A" w:rsidRPr="00334365">
        <w:rPr>
          <w:rFonts w:eastAsiaTheme="minorHAnsi"/>
          <w:sz w:val="24"/>
          <w:szCs w:val="24"/>
          <w:lang w:eastAsia="en-US"/>
        </w:rPr>
        <w:t xml:space="preserve">алог на доходы физических лиц с доходов, источником которых является налоговый агент, за исключением доходов, в отношении </w:t>
      </w:r>
      <w:r w:rsidR="005C491A" w:rsidRPr="0026786A">
        <w:rPr>
          <w:rFonts w:eastAsiaTheme="minorHAnsi"/>
          <w:sz w:val="24"/>
          <w:szCs w:val="24"/>
          <w:lang w:eastAsia="en-US"/>
        </w:rPr>
        <w:t xml:space="preserve">которых исчисление и уплата налога осуществляются в </w:t>
      </w:r>
      <w:r w:rsidR="005C491A" w:rsidRPr="0026786A">
        <w:rPr>
          <w:rFonts w:eastAsiaTheme="minorHAnsi"/>
          <w:sz w:val="24"/>
          <w:szCs w:val="24"/>
          <w:lang w:eastAsia="en-US"/>
        </w:rPr>
        <w:lastRenderedPageBreak/>
        <w:t>соответствии со статьями 227, 227.1 и 228 Налогового кодекса РФ, а также доходов от долевого участия в организации, полученных в виде дивидендов;</w:t>
      </w:r>
    </w:p>
    <w:p w:rsidR="005C491A" w:rsidRPr="0026786A" w:rsidRDefault="00B61D24" w:rsidP="00334365">
      <w:pPr>
        <w:pStyle w:val="a9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26786A">
        <w:rPr>
          <w:rFonts w:eastAsiaTheme="minorHAnsi"/>
          <w:sz w:val="24"/>
          <w:szCs w:val="24"/>
          <w:lang w:eastAsia="en-US"/>
        </w:rPr>
        <w:t>дотации на выравнивание бюджетной обеспеченности из бюджетов муниципальных районов, городских округов с внутригородским делением;</w:t>
      </w:r>
    </w:p>
    <w:p w:rsidR="00B61D24" w:rsidRPr="0026786A" w:rsidRDefault="00B61D24" w:rsidP="00334365">
      <w:pPr>
        <w:pStyle w:val="a9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26786A">
        <w:rPr>
          <w:rFonts w:eastAsiaTheme="minorHAnsi"/>
          <w:sz w:val="24"/>
          <w:szCs w:val="24"/>
          <w:lang w:eastAsia="en-US"/>
        </w:rPr>
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334365">
        <w:rPr>
          <w:rFonts w:eastAsiaTheme="minorHAnsi"/>
          <w:sz w:val="24"/>
          <w:szCs w:val="24"/>
          <w:lang w:eastAsia="en-US"/>
        </w:rPr>
        <w:t>;</w:t>
      </w:r>
    </w:p>
    <w:p w:rsidR="00013EAA" w:rsidRPr="0026786A" w:rsidRDefault="00013EAA" w:rsidP="00334365">
      <w:pPr>
        <w:pStyle w:val="a9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26786A">
        <w:rPr>
          <w:rFonts w:eastAsiaTheme="minorHAnsi"/>
          <w:sz w:val="24"/>
          <w:szCs w:val="24"/>
          <w:lang w:eastAsia="en-US"/>
        </w:rPr>
        <w:t>код видов доходов бюджетов 1 03 02000 01 0000 110 - акцизы по подакцизным товарам (продукции), производимым на территории Российской Федерации</w:t>
      </w:r>
    </w:p>
    <w:p w:rsidR="004D4601" w:rsidRPr="0026786A" w:rsidRDefault="00086FA9" w:rsidP="00403925">
      <w:pPr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6786A">
        <w:rPr>
          <w:color w:val="000000" w:themeColor="text1"/>
          <w:sz w:val="24"/>
          <w:szCs w:val="24"/>
        </w:rPr>
        <w:t>Пункт</w:t>
      </w:r>
      <w:r w:rsidR="00724BE1" w:rsidRPr="0026786A">
        <w:rPr>
          <w:color w:val="000000" w:themeColor="text1"/>
          <w:sz w:val="24"/>
          <w:szCs w:val="24"/>
        </w:rPr>
        <w:t xml:space="preserve"> 17</w:t>
      </w:r>
      <w:r w:rsidR="00C66D04" w:rsidRPr="0026786A">
        <w:rPr>
          <w:color w:val="000000" w:themeColor="text1"/>
          <w:sz w:val="24"/>
          <w:szCs w:val="24"/>
        </w:rPr>
        <w:t xml:space="preserve"> проекта Решения о бюджете </w:t>
      </w:r>
      <w:r w:rsidR="009A63CB" w:rsidRPr="0026786A">
        <w:rPr>
          <w:color w:val="000000" w:themeColor="text1"/>
          <w:sz w:val="24"/>
          <w:szCs w:val="24"/>
        </w:rPr>
        <w:t xml:space="preserve">не соответствует нормам </w:t>
      </w:r>
      <w:r w:rsidR="0056298C" w:rsidRPr="0026786A">
        <w:rPr>
          <w:color w:val="000000" w:themeColor="text1"/>
          <w:sz w:val="24"/>
          <w:szCs w:val="24"/>
        </w:rPr>
        <w:t>статьи 217 Б</w:t>
      </w:r>
      <w:r w:rsidR="009A63CB" w:rsidRPr="0026786A">
        <w:rPr>
          <w:color w:val="000000" w:themeColor="text1"/>
          <w:sz w:val="24"/>
          <w:szCs w:val="24"/>
        </w:rPr>
        <w:t xml:space="preserve">юджетного </w:t>
      </w:r>
      <w:r w:rsidR="0056298C" w:rsidRPr="0026786A">
        <w:rPr>
          <w:color w:val="000000" w:themeColor="text1"/>
          <w:sz w:val="24"/>
          <w:szCs w:val="24"/>
        </w:rPr>
        <w:t>Кодекса РФ</w:t>
      </w:r>
      <w:r w:rsidR="0056298C" w:rsidRPr="0026786A">
        <w:rPr>
          <w:color w:val="FF0000"/>
          <w:sz w:val="24"/>
          <w:szCs w:val="24"/>
        </w:rPr>
        <w:t>.</w:t>
      </w:r>
      <w:r w:rsidR="009A63CB" w:rsidRPr="0026786A">
        <w:rPr>
          <w:color w:val="FF0000"/>
          <w:sz w:val="24"/>
          <w:szCs w:val="24"/>
        </w:rPr>
        <w:t xml:space="preserve"> </w:t>
      </w:r>
    </w:p>
    <w:p w:rsidR="000856AC" w:rsidRDefault="000856AC" w:rsidP="00403925">
      <w:pPr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6786A">
        <w:rPr>
          <w:color w:val="000000" w:themeColor="text1"/>
          <w:sz w:val="24"/>
          <w:szCs w:val="24"/>
        </w:rPr>
        <w:t>Положение о предоставлении межбюджетных трансфертов из бюджета Балтуринского МО утверждено Постановлением администрации Балтуринского МО от 07.07.2021 № 137.</w:t>
      </w:r>
    </w:p>
    <w:p w:rsidR="00334365" w:rsidRPr="0026786A" w:rsidRDefault="00334365" w:rsidP="00334365">
      <w:pPr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4C4536" w:rsidRPr="004C4536" w:rsidRDefault="0026786A" w:rsidP="00334365">
      <w:pPr>
        <w:numPr>
          <w:ilvl w:val="0"/>
          <w:numId w:val="21"/>
        </w:numPr>
        <w:ind w:left="0" w:firstLine="0"/>
        <w:jc w:val="center"/>
        <w:rPr>
          <w:b/>
          <w:sz w:val="24"/>
          <w:szCs w:val="24"/>
        </w:rPr>
      </w:pPr>
      <w:r w:rsidRPr="004C4536">
        <w:rPr>
          <w:b/>
          <w:sz w:val="24"/>
          <w:szCs w:val="24"/>
        </w:rPr>
        <w:t>Анализ прогно</w:t>
      </w:r>
      <w:r>
        <w:rPr>
          <w:b/>
          <w:sz w:val="24"/>
          <w:szCs w:val="24"/>
        </w:rPr>
        <w:t>зируемых доходов бюджета на 2024 год и на плановый период 2025 и 2026</w:t>
      </w:r>
      <w:r w:rsidRPr="004C4536">
        <w:rPr>
          <w:b/>
          <w:sz w:val="24"/>
          <w:szCs w:val="24"/>
        </w:rPr>
        <w:t xml:space="preserve"> годов</w:t>
      </w:r>
    </w:p>
    <w:p w:rsidR="00334365" w:rsidRDefault="00334365" w:rsidP="00192215">
      <w:pPr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B7C65" w:rsidRPr="006E641E" w:rsidRDefault="00CB7C65" w:rsidP="00192215">
      <w:pPr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E641E">
        <w:rPr>
          <w:rFonts w:eastAsiaTheme="minorHAnsi"/>
          <w:color w:val="000000" w:themeColor="text1"/>
          <w:sz w:val="24"/>
          <w:szCs w:val="24"/>
          <w:lang w:eastAsia="en-US"/>
        </w:rPr>
        <w:t>Методика прогнозирования поступлений доходов в бюджет Б</w:t>
      </w:r>
      <w:r w:rsidR="00600FBA" w:rsidRPr="006E641E">
        <w:rPr>
          <w:rFonts w:eastAsiaTheme="minorHAnsi"/>
          <w:color w:val="000000" w:themeColor="text1"/>
          <w:sz w:val="24"/>
          <w:szCs w:val="24"/>
          <w:lang w:eastAsia="en-US"/>
        </w:rPr>
        <w:t>алтуринского</w:t>
      </w:r>
      <w:r w:rsidRPr="006E6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МО утверждена </w:t>
      </w:r>
      <w:r w:rsidR="0066676A" w:rsidRPr="006E641E">
        <w:rPr>
          <w:rFonts w:eastAsiaTheme="minorHAnsi"/>
          <w:color w:val="000000" w:themeColor="text1"/>
          <w:sz w:val="24"/>
          <w:szCs w:val="24"/>
          <w:lang w:eastAsia="en-US"/>
        </w:rPr>
        <w:t>Постановлением</w:t>
      </w:r>
      <w:r w:rsidR="00600FBA" w:rsidRPr="006E6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6E641E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администрации Б</w:t>
      </w:r>
      <w:r w:rsidR="00600FBA" w:rsidRPr="006E641E">
        <w:rPr>
          <w:rFonts w:eastAsiaTheme="minorHAnsi"/>
          <w:color w:val="000000" w:themeColor="text1"/>
          <w:sz w:val="24"/>
          <w:szCs w:val="24"/>
          <w:lang w:eastAsia="en-US"/>
        </w:rPr>
        <w:t>алтуринского</w:t>
      </w:r>
      <w:r w:rsidRPr="006E6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МО от </w:t>
      </w:r>
      <w:r w:rsidR="0066676A" w:rsidRPr="006E641E">
        <w:rPr>
          <w:rFonts w:eastAsiaTheme="minorHAnsi"/>
          <w:color w:val="000000" w:themeColor="text1"/>
          <w:sz w:val="24"/>
          <w:szCs w:val="24"/>
          <w:lang w:eastAsia="en-US"/>
        </w:rPr>
        <w:t>22</w:t>
      </w:r>
      <w:r w:rsidR="00600FBA" w:rsidRPr="006E641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  <w:r w:rsidR="0066676A" w:rsidRPr="006E641E">
        <w:rPr>
          <w:rFonts w:eastAsiaTheme="minorHAnsi"/>
          <w:color w:val="000000" w:themeColor="text1"/>
          <w:sz w:val="24"/>
          <w:szCs w:val="24"/>
          <w:lang w:eastAsia="en-US"/>
        </w:rPr>
        <w:t>1</w:t>
      </w:r>
      <w:r w:rsidR="00600FBA" w:rsidRPr="006E641E">
        <w:rPr>
          <w:rFonts w:eastAsiaTheme="minorHAnsi"/>
          <w:color w:val="000000" w:themeColor="text1"/>
          <w:sz w:val="24"/>
          <w:szCs w:val="24"/>
          <w:lang w:eastAsia="en-US"/>
        </w:rPr>
        <w:t>0.20</w:t>
      </w:r>
      <w:r w:rsidR="0066676A" w:rsidRPr="006E641E">
        <w:rPr>
          <w:rFonts w:eastAsiaTheme="minorHAnsi"/>
          <w:color w:val="000000" w:themeColor="text1"/>
          <w:sz w:val="24"/>
          <w:szCs w:val="24"/>
          <w:lang w:eastAsia="en-US"/>
        </w:rPr>
        <w:t>20</w:t>
      </w:r>
      <w:r w:rsidRPr="006E6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 </w:t>
      </w:r>
      <w:r w:rsidR="0066676A" w:rsidRPr="006E641E">
        <w:rPr>
          <w:rFonts w:eastAsiaTheme="minorHAnsi"/>
          <w:color w:val="000000" w:themeColor="text1"/>
          <w:sz w:val="24"/>
          <w:szCs w:val="24"/>
          <w:lang w:eastAsia="en-US"/>
        </w:rPr>
        <w:t>4</w:t>
      </w:r>
      <w:r w:rsidR="00600FBA" w:rsidRPr="006E641E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Pr="006E641E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2A7C09" w:rsidRPr="006E641E" w:rsidRDefault="00D43E22" w:rsidP="001922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6E6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Постановлением </w:t>
      </w:r>
      <w:r w:rsidR="002A7C09" w:rsidRPr="006E641E">
        <w:rPr>
          <w:rFonts w:eastAsiaTheme="minorHAnsi"/>
          <w:color w:val="000000" w:themeColor="text1"/>
          <w:sz w:val="24"/>
          <w:szCs w:val="24"/>
          <w:lang w:eastAsia="en-US"/>
        </w:rPr>
        <w:t>от 22.02.2019 № 10а утверждено Положение о порядке исчисления, размерах, сроках и (или) об условиях уплаты платежей, являющихся источниками неналоговых доходов бюджета Балтуринского МО.</w:t>
      </w:r>
    </w:p>
    <w:p w:rsidR="00272A8B" w:rsidRPr="005D6618" w:rsidRDefault="00272A8B" w:rsidP="00272A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D6618">
        <w:rPr>
          <w:rFonts w:eastAsiaTheme="minorHAnsi"/>
          <w:sz w:val="24"/>
          <w:szCs w:val="24"/>
          <w:lang w:eastAsia="en-US"/>
        </w:rPr>
        <w:t xml:space="preserve">В соответствии с нормами статьи 47.1 Бюджетного кодекса РФ </w:t>
      </w:r>
      <w:r w:rsidR="005378F9" w:rsidRPr="005D6618">
        <w:rPr>
          <w:rFonts w:eastAsiaTheme="minorHAnsi"/>
          <w:sz w:val="24"/>
          <w:szCs w:val="24"/>
          <w:lang w:eastAsia="en-US"/>
        </w:rPr>
        <w:t xml:space="preserve">администрацией Балтуринского МО </w:t>
      </w:r>
      <w:r w:rsidR="00662BA4" w:rsidRPr="005D6618">
        <w:rPr>
          <w:rFonts w:eastAsiaTheme="minorHAnsi"/>
          <w:sz w:val="24"/>
          <w:szCs w:val="24"/>
          <w:lang w:eastAsia="en-US"/>
        </w:rPr>
        <w:t xml:space="preserve">ведется </w:t>
      </w:r>
      <w:r w:rsidRPr="005D6618">
        <w:rPr>
          <w:rFonts w:eastAsiaTheme="minorHAnsi"/>
          <w:sz w:val="24"/>
          <w:szCs w:val="24"/>
          <w:lang w:eastAsia="en-US"/>
        </w:rPr>
        <w:t>реестр источников доходов бюджет</w:t>
      </w:r>
      <w:r w:rsidR="00662BA4" w:rsidRPr="005D6618">
        <w:rPr>
          <w:rFonts w:eastAsiaTheme="minorHAnsi"/>
          <w:sz w:val="24"/>
          <w:szCs w:val="24"/>
          <w:lang w:eastAsia="en-US"/>
        </w:rPr>
        <w:t>а Балтуринского МО.</w:t>
      </w:r>
    </w:p>
    <w:p w:rsidR="005026CD" w:rsidRDefault="005026CD" w:rsidP="001F57D1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53A0" w:rsidRPr="00F2257A" w:rsidRDefault="005D53A0" w:rsidP="001F57D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2257A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C12D73" w:rsidRPr="00F2257A">
        <w:rPr>
          <w:sz w:val="24"/>
          <w:szCs w:val="24"/>
        </w:rPr>
        <w:t>Б</w:t>
      </w:r>
      <w:r w:rsidR="008C487E" w:rsidRPr="00F2257A">
        <w:rPr>
          <w:sz w:val="24"/>
          <w:szCs w:val="24"/>
        </w:rPr>
        <w:t>алтуринского</w:t>
      </w:r>
      <w:r w:rsidRPr="00F2257A">
        <w:rPr>
          <w:sz w:val="24"/>
          <w:szCs w:val="24"/>
        </w:rPr>
        <w:t xml:space="preserve"> МО порядок и сроки уплаты </w:t>
      </w:r>
      <w:r w:rsidR="005F7642" w:rsidRPr="00F2257A">
        <w:rPr>
          <w:sz w:val="24"/>
          <w:szCs w:val="24"/>
        </w:rPr>
        <w:t xml:space="preserve">местных </w:t>
      </w:r>
      <w:r w:rsidRPr="00F2257A">
        <w:rPr>
          <w:sz w:val="24"/>
          <w:szCs w:val="24"/>
        </w:rPr>
        <w:t>налог</w:t>
      </w:r>
      <w:r w:rsidR="005F7642" w:rsidRPr="00F2257A">
        <w:rPr>
          <w:sz w:val="24"/>
          <w:szCs w:val="24"/>
        </w:rPr>
        <w:t>ов</w:t>
      </w:r>
      <w:r w:rsidRPr="00F2257A">
        <w:rPr>
          <w:sz w:val="24"/>
          <w:szCs w:val="24"/>
        </w:rPr>
        <w:t xml:space="preserve"> на территории </w:t>
      </w:r>
      <w:r w:rsidR="00C12D73" w:rsidRPr="00F2257A">
        <w:rPr>
          <w:sz w:val="24"/>
          <w:szCs w:val="24"/>
        </w:rPr>
        <w:t>Б</w:t>
      </w:r>
      <w:r w:rsidR="008C487E" w:rsidRPr="00F2257A">
        <w:rPr>
          <w:sz w:val="24"/>
          <w:szCs w:val="24"/>
        </w:rPr>
        <w:t>алтуринского</w:t>
      </w:r>
      <w:r w:rsidR="00C12D73" w:rsidRPr="00F2257A">
        <w:rPr>
          <w:sz w:val="24"/>
          <w:szCs w:val="24"/>
        </w:rPr>
        <w:t xml:space="preserve"> </w:t>
      </w:r>
      <w:r w:rsidRPr="00F2257A">
        <w:rPr>
          <w:sz w:val="24"/>
          <w:szCs w:val="24"/>
        </w:rPr>
        <w:t xml:space="preserve">МО установлены следующими </w:t>
      </w:r>
      <w:r w:rsidR="001F57D1">
        <w:rPr>
          <w:rFonts w:eastAsia="Calibri"/>
          <w:sz w:val="24"/>
          <w:szCs w:val="24"/>
        </w:rPr>
        <w:t>р</w:t>
      </w:r>
      <w:r w:rsidRPr="00F2257A">
        <w:rPr>
          <w:rFonts w:eastAsia="Calibri"/>
          <w:sz w:val="24"/>
          <w:szCs w:val="24"/>
        </w:rPr>
        <w:t>ешениями Думы поселения:</w:t>
      </w:r>
    </w:p>
    <w:p w:rsidR="005F7642" w:rsidRPr="00A66DB4" w:rsidRDefault="005D53A0" w:rsidP="001F57D1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A66DB4">
        <w:rPr>
          <w:rFonts w:eastAsia="Calibri"/>
          <w:sz w:val="24"/>
          <w:szCs w:val="24"/>
        </w:rPr>
        <w:t xml:space="preserve">от </w:t>
      </w:r>
      <w:r w:rsidR="006E641E">
        <w:rPr>
          <w:rFonts w:eastAsia="Calibri"/>
          <w:sz w:val="24"/>
          <w:szCs w:val="24"/>
        </w:rPr>
        <w:t>0</w:t>
      </w:r>
      <w:r w:rsidR="00F2257A" w:rsidRPr="00A66DB4">
        <w:rPr>
          <w:rFonts w:eastAsia="Calibri"/>
          <w:sz w:val="24"/>
          <w:szCs w:val="24"/>
        </w:rPr>
        <w:t>1</w:t>
      </w:r>
      <w:r w:rsidRPr="00A66DB4">
        <w:rPr>
          <w:rFonts w:eastAsia="Calibri"/>
          <w:sz w:val="24"/>
          <w:szCs w:val="24"/>
        </w:rPr>
        <w:t>.1</w:t>
      </w:r>
      <w:r w:rsidR="006E641E">
        <w:rPr>
          <w:rFonts w:eastAsia="Calibri"/>
          <w:sz w:val="24"/>
          <w:szCs w:val="24"/>
        </w:rPr>
        <w:t>1</w:t>
      </w:r>
      <w:r w:rsidRPr="00A66DB4">
        <w:rPr>
          <w:rFonts w:eastAsia="Calibri"/>
          <w:sz w:val="24"/>
          <w:szCs w:val="24"/>
        </w:rPr>
        <w:t>.20</w:t>
      </w:r>
      <w:r w:rsidR="00614065" w:rsidRPr="00A66DB4">
        <w:rPr>
          <w:rFonts w:eastAsia="Calibri"/>
          <w:sz w:val="24"/>
          <w:szCs w:val="24"/>
        </w:rPr>
        <w:t>2</w:t>
      </w:r>
      <w:r w:rsidR="006E641E">
        <w:rPr>
          <w:rFonts w:eastAsia="Calibri"/>
          <w:sz w:val="24"/>
          <w:szCs w:val="24"/>
        </w:rPr>
        <w:t>3</w:t>
      </w:r>
      <w:r w:rsidRPr="00A66DB4">
        <w:rPr>
          <w:rFonts w:eastAsia="Calibri"/>
          <w:sz w:val="24"/>
          <w:szCs w:val="24"/>
        </w:rPr>
        <w:t xml:space="preserve"> № </w:t>
      </w:r>
      <w:r w:rsidR="006E641E">
        <w:rPr>
          <w:rFonts w:eastAsia="Calibri"/>
          <w:sz w:val="24"/>
          <w:szCs w:val="24"/>
        </w:rPr>
        <w:t>51</w:t>
      </w:r>
      <w:r w:rsidR="00614065" w:rsidRPr="00A66DB4">
        <w:rPr>
          <w:rFonts w:eastAsia="Calibri"/>
          <w:sz w:val="24"/>
          <w:szCs w:val="24"/>
        </w:rPr>
        <w:t xml:space="preserve"> «Об утверждении и введении в действие на территории Балтуринского МО </w:t>
      </w:r>
      <w:r w:rsidR="005F7642" w:rsidRPr="00A66DB4">
        <w:rPr>
          <w:rFonts w:eastAsia="Calibri"/>
          <w:sz w:val="24"/>
          <w:szCs w:val="24"/>
        </w:rPr>
        <w:t>земельного налога на 202</w:t>
      </w:r>
      <w:r w:rsidR="006E641E">
        <w:rPr>
          <w:rFonts w:eastAsia="Calibri"/>
          <w:sz w:val="24"/>
          <w:szCs w:val="24"/>
        </w:rPr>
        <w:t>4</w:t>
      </w:r>
      <w:r w:rsidR="005F7642" w:rsidRPr="00A66DB4">
        <w:rPr>
          <w:rFonts w:eastAsia="Calibri"/>
          <w:sz w:val="24"/>
          <w:szCs w:val="24"/>
        </w:rPr>
        <w:t xml:space="preserve"> год»;</w:t>
      </w:r>
    </w:p>
    <w:p w:rsidR="003D6D95" w:rsidRPr="00A66DB4" w:rsidRDefault="005D53A0" w:rsidP="001F57D1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A66DB4">
        <w:rPr>
          <w:rFonts w:eastAsia="Calibri"/>
          <w:sz w:val="24"/>
          <w:szCs w:val="24"/>
        </w:rPr>
        <w:t xml:space="preserve">от </w:t>
      </w:r>
      <w:r w:rsidR="006E641E">
        <w:rPr>
          <w:rFonts w:eastAsia="Calibri"/>
          <w:sz w:val="24"/>
          <w:szCs w:val="24"/>
        </w:rPr>
        <w:t>01</w:t>
      </w:r>
      <w:r w:rsidRPr="00A66DB4">
        <w:rPr>
          <w:rFonts w:eastAsia="Calibri"/>
          <w:sz w:val="24"/>
          <w:szCs w:val="24"/>
        </w:rPr>
        <w:t>.1</w:t>
      </w:r>
      <w:r w:rsidR="006E641E">
        <w:rPr>
          <w:rFonts w:eastAsia="Calibri"/>
          <w:sz w:val="24"/>
          <w:szCs w:val="24"/>
        </w:rPr>
        <w:t>1</w:t>
      </w:r>
      <w:r w:rsidRPr="00A66DB4">
        <w:rPr>
          <w:rFonts w:eastAsia="Calibri"/>
          <w:sz w:val="24"/>
          <w:szCs w:val="24"/>
        </w:rPr>
        <w:t>.20</w:t>
      </w:r>
      <w:r w:rsidR="00614065" w:rsidRPr="00A66DB4">
        <w:rPr>
          <w:rFonts w:eastAsia="Calibri"/>
          <w:sz w:val="24"/>
          <w:szCs w:val="24"/>
        </w:rPr>
        <w:t>2</w:t>
      </w:r>
      <w:r w:rsidR="006E641E">
        <w:rPr>
          <w:rFonts w:eastAsia="Calibri"/>
          <w:sz w:val="24"/>
          <w:szCs w:val="24"/>
        </w:rPr>
        <w:t>3</w:t>
      </w:r>
      <w:r w:rsidRPr="00A66DB4">
        <w:rPr>
          <w:rFonts w:eastAsia="Calibri"/>
          <w:sz w:val="24"/>
          <w:szCs w:val="24"/>
        </w:rPr>
        <w:t xml:space="preserve"> № </w:t>
      </w:r>
      <w:r w:rsidR="006E641E">
        <w:rPr>
          <w:rFonts w:eastAsia="Calibri"/>
          <w:sz w:val="24"/>
          <w:szCs w:val="24"/>
        </w:rPr>
        <w:t>50</w:t>
      </w:r>
      <w:r w:rsidR="00614065" w:rsidRPr="00A66DB4">
        <w:rPr>
          <w:rFonts w:eastAsia="Calibri"/>
          <w:sz w:val="24"/>
          <w:szCs w:val="24"/>
        </w:rPr>
        <w:t xml:space="preserve"> «Об утверждении и введении в действие на территории Балтуринского МО</w:t>
      </w:r>
      <w:r w:rsidR="005F7642" w:rsidRPr="00A66DB4">
        <w:rPr>
          <w:rFonts w:eastAsia="Calibri"/>
          <w:sz w:val="24"/>
          <w:szCs w:val="24"/>
        </w:rPr>
        <w:t xml:space="preserve"> налога на имущество физических лиц на 202</w:t>
      </w:r>
      <w:r w:rsidR="006E641E">
        <w:rPr>
          <w:rFonts w:eastAsia="Calibri"/>
          <w:sz w:val="24"/>
          <w:szCs w:val="24"/>
        </w:rPr>
        <w:t>4</w:t>
      </w:r>
      <w:r w:rsidR="005F7642" w:rsidRPr="00A66DB4">
        <w:rPr>
          <w:rFonts w:eastAsia="Calibri"/>
          <w:sz w:val="24"/>
          <w:szCs w:val="24"/>
        </w:rPr>
        <w:t xml:space="preserve"> год»</w:t>
      </w:r>
      <w:r w:rsidR="003D6D95" w:rsidRPr="00A66DB4">
        <w:rPr>
          <w:rFonts w:eastAsia="Calibri"/>
          <w:sz w:val="24"/>
          <w:szCs w:val="24"/>
        </w:rPr>
        <w:t>.</w:t>
      </w:r>
    </w:p>
    <w:p w:rsidR="005026CD" w:rsidRDefault="005026CD" w:rsidP="001F5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3004" w:rsidRPr="0003160B" w:rsidRDefault="00353004" w:rsidP="001F5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160B">
        <w:rPr>
          <w:rFonts w:eastAsiaTheme="minorHAnsi"/>
          <w:sz w:val="24"/>
          <w:szCs w:val="24"/>
          <w:lang w:eastAsia="en-US"/>
        </w:rPr>
        <w:t>В</w:t>
      </w:r>
      <w:r w:rsidR="00FD6D94" w:rsidRPr="0003160B">
        <w:rPr>
          <w:rFonts w:eastAsiaTheme="minorHAnsi"/>
          <w:sz w:val="24"/>
          <w:szCs w:val="24"/>
          <w:lang w:eastAsia="en-US"/>
        </w:rPr>
        <w:t>о</w:t>
      </w:r>
      <w:r w:rsidRPr="0003160B">
        <w:rPr>
          <w:rFonts w:eastAsiaTheme="minorHAnsi"/>
          <w:sz w:val="24"/>
          <w:szCs w:val="24"/>
          <w:lang w:eastAsia="en-US"/>
        </w:rPr>
        <w:t xml:space="preserve"> исполнение норм статьи 173 Бюджетного кодекса РФ Постановлением администрации поселения от </w:t>
      </w:r>
      <w:r w:rsidR="00F80E3C" w:rsidRPr="0003160B">
        <w:rPr>
          <w:rFonts w:eastAsiaTheme="minorHAnsi"/>
          <w:sz w:val="24"/>
          <w:szCs w:val="24"/>
          <w:lang w:eastAsia="en-US"/>
        </w:rPr>
        <w:t>20</w:t>
      </w:r>
      <w:r w:rsidRPr="0003160B">
        <w:rPr>
          <w:rFonts w:eastAsiaTheme="minorHAnsi"/>
          <w:sz w:val="24"/>
          <w:szCs w:val="24"/>
          <w:lang w:eastAsia="en-US"/>
        </w:rPr>
        <w:t>.0</w:t>
      </w:r>
      <w:r w:rsidR="00F80E3C" w:rsidRPr="0003160B">
        <w:rPr>
          <w:rFonts w:eastAsiaTheme="minorHAnsi"/>
          <w:sz w:val="24"/>
          <w:szCs w:val="24"/>
          <w:lang w:eastAsia="en-US"/>
        </w:rPr>
        <w:t>7</w:t>
      </w:r>
      <w:r w:rsidRPr="0003160B">
        <w:rPr>
          <w:rFonts w:eastAsiaTheme="minorHAnsi"/>
          <w:sz w:val="24"/>
          <w:szCs w:val="24"/>
          <w:lang w:eastAsia="en-US"/>
        </w:rPr>
        <w:t>.201</w:t>
      </w:r>
      <w:r w:rsidR="00F80E3C" w:rsidRPr="0003160B">
        <w:rPr>
          <w:rFonts w:eastAsiaTheme="minorHAnsi"/>
          <w:sz w:val="24"/>
          <w:szCs w:val="24"/>
          <w:lang w:eastAsia="en-US"/>
        </w:rPr>
        <w:t>5</w:t>
      </w:r>
      <w:r w:rsidRPr="0003160B">
        <w:rPr>
          <w:rFonts w:eastAsiaTheme="minorHAnsi"/>
          <w:sz w:val="24"/>
          <w:szCs w:val="24"/>
          <w:lang w:eastAsia="en-US"/>
        </w:rPr>
        <w:t xml:space="preserve"> № </w:t>
      </w:r>
      <w:r w:rsidR="00F80E3C" w:rsidRPr="0003160B">
        <w:rPr>
          <w:rFonts w:eastAsiaTheme="minorHAnsi"/>
          <w:sz w:val="24"/>
          <w:szCs w:val="24"/>
          <w:lang w:eastAsia="en-US"/>
        </w:rPr>
        <w:t>25</w:t>
      </w:r>
      <w:r w:rsidRPr="0003160B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Б</w:t>
      </w:r>
      <w:r w:rsidR="00F80E3C" w:rsidRPr="0003160B">
        <w:rPr>
          <w:rFonts w:eastAsiaTheme="minorHAnsi"/>
          <w:sz w:val="24"/>
          <w:szCs w:val="24"/>
          <w:lang w:eastAsia="en-US"/>
        </w:rPr>
        <w:t>алтуринского</w:t>
      </w:r>
      <w:r w:rsidRPr="0003160B">
        <w:rPr>
          <w:rFonts w:eastAsiaTheme="minorHAnsi"/>
          <w:sz w:val="24"/>
          <w:szCs w:val="24"/>
          <w:lang w:eastAsia="en-US"/>
        </w:rPr>
        <w:t xml:space="preserve"> МО.</w:t>
      </w:r>
    </w:p>
    <w:p w:rsidR="004C657B" w:rsidRPr="0003160B" w:rsidRDefault="00E01B5D" w:rsidP="005026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160B">
        <w:rPr>
          <w:rFonts w:eastAsiaTheme="minorHAnsi"/>
          <w:sz w:val="24"/>
          <w:szCs w:val="24"/>
          <w:lang w:eastAsia="en-US"/>
        </w:rPr>
        <w:t>Прогноз социально-экономического развития Б</w:t>
      </w:r>
      <w:r w:rsidR="00EF40F3" w:rsidRPr="0003160B">
        <w:rPr>
          <w:rFonts w:eastAsiaTheme="minorHAnsi"/>
          <w:sz w:val="24"/>
          <w:szCs w:val="24"/>
          <w:lang w:eastAsia="en-US"/>
        </w:rPr>
        <w:t>алтуринского</w:t>
      </w:r>
      <w:r w:rsidRPr="0003160B">
        <w:rPr>
          <w:rFonts w:eastAsiaTheme="minorHAnsi"/>
          <w:sz w:val="24"/>
          <w:szCs w:val="24"/>
          <w:lang w:eastAsia="en-US"/>
        </w:rPr>
        <w:t xml:space="preserve"> МО разработан на 202</w:t>
      </w:r>
      <w:r w:rsidR="005D2262">
        <w:rPr>
          <w:rFonts w:eastAsiaTheme="minorHAnsi"/>
          <w:sz w:val="24"/>
          <w:szCs w:val="24"/>
          <w:lang w:eastAsia="en-US"/>
        </w:rPr>
        <w:t>4</w:t>
      </w:r>
      <w:r w:rsidRPr="0003160B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5D2262">
        <w:rPr>
          <w:rFonts w:eastAsiaTheme="minorHAnsi"/>
          <w:sz w:val="24"/>
          <w:szCs w:val="24"/>
          <w:lang w:eastAsia="en-US"/>
        </w:rPr>
        <w:t>5</w:t>
      </w:r>
      <w:r w:rsidRPr="0003160B">
        <w:rPr>
          <w:rFonts w:eastAsiaTheme="minorHAnsi"/>
          <w:sz w:val="24"/>
          <w:szCs w:val="24"/>
          <w:lang w:eastAsia="en-US"/>
        </w:rPr>
        <w:t xml:space="preserve"> и 202</w:t>
      </w:r>
      <w:r w:rsidR="005D2262">
        <w:rPr>
          <w:rFonts w:eastAsiaTheme="minorHAnsi"/>
          <w:sz w:val="24"/>
          <w:szCs w:val="24"/>
          <w:lang w:eastAsia="en-US"/>
        </w:rPr>
        <w:t>6</w:t>
      </w:r>
      <w:r w:rsidRPr="0003160B">
        <w:rPr>
          <w:rFonts w:eastAsiaTheme="minorHAnsi"/>
          <w:sz w:val="24"/>
          <w:szCs w:val="24"/>
          <w:lang w:eastAsia="en-US"/>
        </w:rPr>
        <w:t xml:space="preserve"> годов (далее – Прогноз СЭР), что соответствует нормам пункта 1 статьи 173 Бюджетного кодекса РФ.</w:t>
      </w:r>
    </w:p>
    <w:p w:rsidR="00572008" w:rsidRPr="00060EF6" w:rsidRDefault="00E01B5D" w:rsidP="005D22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0EF6">
        <w:rPr>
          <w:rFonts w:eastAsiaTheme="minorHAnsi"/>
          <w:sz w:val="24"/>
          <w:szCs w:val="24"/>
          <w:lang w:eastAsia="en-US"/>
        </w:rPr>
        <w:t xml:space="preserve">Прогноз СЭР одобрен Постановлением администрации </w:t>
      </w:r>
      <w:r w:rsidR="005D2262" w:rsidRPr="005D2262">
        <w:rPr>
          <w:rFonts w:eastAsiaTheme="minorHAnsi"/>
          <w:sz w:val="24"/>
          <w:szCs w:val="24"/>
          <w:lang w:eastAsia="en-US"/>
        </w:rPr>
        <w:t>Балтуринского МО</w:t>
      </w:r>
      <w:r w:rsidRPr="005D2262">
        <w:rPr>
          <w:rFonts w:eastAsiaTheme="minorHAnsi"/>
          <w:sz w:val="24"/>
          <w:szCs w:val="24"/>
          <w:lang w:eastAsia="en-US"/>
        </w:rPr>
        <w:t xml:space="preserve"> </w:t>
      </w:r>
      <w:r w:rsidRPr="00060EF6">
        <w:rPr>
          <w:rFonts w:eastAsiaTheme="minorHAnsi"/>
          <w:sz w:val="24"/>
          <w:szCs w:val="24"/>
          <w:lang w:eastAsia="en-US"/>
        </w:rPr>
        <w:t>от 1</w:t>
      </w:r>
      <w:r w:rsidR="00060EF6" w:rsidRPr="00060EF6">
        <w:rPr>
          <w:rFonts w:eastAsiaTheme="minorHAnsi"/>
          <w:sz w:val="24"/>
          <w:szCs w:val="24"/>
          <w:lang w:eastAsia="en-US"/>
        </w:rPr>
        <w:t>4</w:t>
      </w:r>
      <w:r w:rsidRPr="00060EF6">
        <w:rPr>
          <w:rFonts w:eastAsiaTheme="minorHAnsi"/>
          <w:sz w:val="24"/>
          <w:szCs w:val="24"/>
          <w:lang w:eastAsia="en-US"/>
        </w:rPr>
        <w:t>.11.20</w:t>
      </w:r>
      <w:r w:rsidR="00D5037E" w:rsidRPr="00060EF6">
        <w:rPr>
          <w:rFonts w:eastAsiaTheme="minorHAnsi"/>
          <w:sz w:val="24"/>
          <w:szCs w:val="24"/>
          <w:lang w:eastAsia="en-US"/>
        </w:rPr>
        <w:t>2</w:t>
      </w:r>
      <w:r w:rsidR="005D2262">
        <w:rPr>
          <w:rFonts w:eastAsiaTheme="minorHAnsi"/>
          <w:sz w:val="24"/>
          <w:szCs w:val="24"/>
          <w:lang w:eastAsia="en-US"/>
        </w:rPr>
        <w:t>3 № 69</w:t>
      </w:r>
      <w:r w:rsidR="00E7072A" w:rsidRPr="00060EF6">
        <w:rPr>
          <w:rFonts w:eastAsiaTheme="minorHAnsi"/>
          <w:sz w:val="24"/>
          <w:szCs w:val="24"/>
          <w:lang w:eastAsia="en-US"/>
        </w:rPr>
        <w:t>,</w:t>
      </w:r>
      <w:r w:rsidRPr="00060EF6">
        <w:rPr>
          <w:rFonts w:eastAsiaTheme="minorHAnsi"/>
          <w:sz w:val="24"/>
          <w:szCs w:val="24"/>
          <w:lang w:eastAsia="en-US"/>
        </w:rPr>
        <w:t xml:space="preserve"> т.е. одновременно с принятием решения о внесении проекта бюджета в Думу </w:t>
      </w:r>
      <w:r w:rsidR="0023127B" w:rsidRPr="00060EF6">
        <w:rPr>
          <w:rFonts w:eastAsiaTheme="minorHAnsi"/>
          <w:sz w:val="24"/>
          <w:szCs w:val="24"/>
          <w:lang w:eastAsia="en-US"/>
        </w:rPr>
        <w:t>Б</w:t>
      </w:r>
      <w:r w:rsidR="00692313" w:rsidRPr="00060EF6">
        <w:rPr>
          <w:rFonts w:eastAsiaTheme="minorHAnsi"/>
          <w:sz w:val="24"/>
          <w:szCs w:val="24"/>
          <w:lang w:eastAsia="en-US"/>
        </w:rPr>
        <w:t xml:space="preserve">алтуринского </w:t>
      </w:r>
      <w:r w:rsidRPr="00060EF6">
        <w:rPr>
          <w:rFonts w:eastAsiaTheme="minorHAnsi"/>
          <w:sz w:val="24"/>
          <w:szCs w:val="24"/>
          <w:lang w:eastAsia="en-US"/>
        </w:rPr>
        <w:t>МО</w:t>
      </w:r>
      <w:r w:rsidR="002D4E1E" w:rsidRPr="00060EF6">
        <w:rPr>
          <w:rFonts w:eastAsiaTheme="minorHAnsi"/>
          <w:sz w:val="24"/>
          <w:szCs w:val="24"/>
          <w:lang w:eastAsia="en-US"/>
        </w:rPr>
        <w:t>, ч</w:t>
      </w:r>
      <w:r w:rsidR="00692313" w:rsidRPr="00060EF6">
        <w:rPr>
          <w:rFonts w:eastAsiaTheme="minorHAnsi"/>
          <w:sz w:val="24"/>
          <w:szCs w:val="24"/>
          <w:lang w:eastAsia="en-US"/>
        </w:rPr>
        <w:t>то соответствует</w:t>
      </w:r>
      <w:r w:rsidR="00A601F2" w:rsidRPr="00060EF6">
        <w:rPr>
          <w:rFonts w:eastAsiaTheme="minorHAnsi"/>
          <w:sz w:val="24"/>
          <w:szCs w:val="24"/>
          <w:lang w:eastAsia="en-US"/>
        </w:rPr>
        <w:t xml:space="preserve"> требования</w:t>
      </w:r>
      <w:r w:rsidR="00692313" w:rsidRPr="00060EF6">
        <w:rPr>
          <w:rFonts w:eastAsiaTheme="minorHAnsi"/>
          <w:sz w:val="24"/>
          <w:szCs w:val="24"/>
          <w:lang w:eastAsia="en-US"/>
        </w:rPr>
        <w:t>м</w:t>
      </w:r>
      <w:r w:rsidR="00A601F2" w:rsidRPr="00060EF6">
        <w:rPr>
          <w:rFonts w:eastAsiaTheme="minorHAnsi"/>
          <w:sz w:val="24"/>
          <w:szCs w:val="24"/>
          <w:lang w:eastAsia="en-US"/>
        </w:rPr>
        <w:t xml:space="preserve"> части</w:t>
      </w:r>
      <w:r w:rsidRPr="00060EF6">
        <w:rPr>
          <w:rFonts w:eastAsiaTheme="minorHAnsi"/>
          <w:sz w:val="24"/>
          <w:szCs w:val="24"/>
          <w:lang w:eastAsia="en-US"/>
        </w:rPr>
        <w:t xml:space="preserve"> 3 статьи 173 Бюджетного кодекса РФ</w:t>
      </w:r>
      <w:r w:rsidR="002D4E1E" w:rsidRPr="00060EF6">
        <w:rPr>
          <w:rFonts w:eastAsiaTheme="minorHAnsi"/>
          <w:sz w:val="24"/>
          <w:szCs w:val="24"/>
          <w:lang w:eastAsia="en-US"/>
        </w:rPr>
        <w:t>.</w:t>
      </w:r>
    </w:p>
    <w:p w:rsidR="005D2262" w:rsidRDefault="006D1D41" w:rsidP="005D22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EF6">
        <w:rPr>
          <w:sz w:val="24"/>
          <w:szCs w:val="24"/>
        </w:rPr>
        <w:t>В</w:t>
      </w:r>
      <w:r w:rsidR="00AF5CE9" w:rsidRPr="00060EF6">
        <w:rPr>
          <w:sz w:val="24"/>
          <w:szCs w:val="24"/>
        </w:rPr>
        <w:t>о</w:t>
      </w:r>
      <w:r w:rsidRPr="00060EF6">
        <w:rPr>
          <w:sz w:val="24"/>
          <w:szCs w:val="24"/>
        </w:rPr>
        <w:t xml:space="preserve"> исполнени</w:t>
      </w:r>
      <w:r w:rsidR="00A601F2" w:rsidRPr="00060EF6">
        <w:rPr>
          <w:sz w:val="24"/>
          <w:szCs w:val="24"/>
        </w:rPr>
        <w:t>е</w:t>
      </w:r>
      <w:r w:rsidRPr="00060EF6">
        <w:rPr>
          <w:sz w:val="24"/>
          <w:szCs w:val="24"/>
        </w:rPr>
        <w:t xml:space="preserve"> норм статьи 173 Бюджетного кодекса РФ Пояснительная зап</w:t>
      </w:r>
      <w:r w:rsidR="00125A20" w:rsidRPr="00060EF6">
        <w:rPr>
          <w:sz w:val="24"/>
          <w:szCs w:val="24"/>
        </w:rPr>
        <w:t>иска к Прогнозу СЭР</w:t>
      </w:r>
      <w:r w:rsidR="005D2262" w:rsidRPr="005D2262">
        <w:t xml:space="preserve"> </w:t>
      </w:r>
      <w:r w:rsidR="005D2262" w:rsidRPr="005D2262">
        <w:rPr>
          <w:sz w:val="24"/>
          <w:szCs w:val="24"/>
        </w:rPr>
        <w:t>Балтуринского МО</w:t>
      </w:r>
      <w:r w:rsidR="00125A20" w:rsidRPr="005D2262">
        <w:rPr>
          <w:sz w:val="24"/>
          <w:szCs w:val="24"/>
        </w:rPr>
        <w:t xml:space="preserve"> </w:t>
      </w:r>
      <w:r w:rsidR="005D2262">
        <w:rPr>
          <w:sz w:val="24"/>
          <w:szCs w:val="24"/>
        </w:rPr>
        <w:t xml:space="preserve">на 2024 год и плановый период 2025 и 2026 годы </w:t>
      </w:r>
      <w:r w:rsidR="00125A20" w:rsidRPr="00060EF6">
        <w:rPr>
          <w:sz w:val="24"/>
          <w:szCs w:val="24"/>
        </w:rPr>
        <w:t>составлена</w:t>
      </w:r>
      <w:r w:rsidR="004C657B" w:rsidRPr="00A20AF4">
        <w:rPr>
          <w:sz w:val="24"/>
          <w:szCs w:val="24"/>
        </w:rPr>
        <w:t xml:space="preserve">. </w:t>
      </w:r>
    </w:p>
    <w:p w:rsidR="004C657B" w:rsidRPr="00A20AF4" w:rsidRDefault="004C657B" w:rsidP="005D22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20AF4">
        <w:rPr>
          <w:sz w:val="24"/>
          <w:szCs w:val="24"/>
        </w:rPr>
        <w:t>Таким образом, д</w:t>
      </w:r>
      <w:r w:rsidRPr="00A20AF4">
        <w:rPr>
          <w:rFonts w:eastAsiaTheme="minorHAnsi"/>
          <w:sz w:val="24"/>
          <w:szCs w:val="24"/>
          <w:lang w:eastAsia="en-US"/>
        </w:rPr>
        <w:t>оходы бюджета прогнозируются на основе прогноза социально-экономического развития территории, что соответствует нормам статьи 174.1. Бюджетного кодекса РФ.</w:t>
      </w:r>
    </w:p>
    <w:p w:rsidR="006D1D41" w:rsidRPr="00A20AF4" w:rsidRDefault="00916C72" w:rsidP="005D2262">
      <w:pPr>
        <w:ind w:firstLine="709"/>
        <w:jc w:val="both"/>
        <w:rPr>
          <w:sz w:val="24"/>
          <w:szCs w:val="24"/>
        </w:rPr>
      </w:pPr>
      <w:r w:rsidRPr="00A20AF4">
        <w:rPr>
          <w:sz w:val="24"/>
          <w:szCs w:val="24"/>
        </w:rPr>
        <w:t xml:space="preserve">Прогнозируемые доходы </w:t>
      </w:r>
      <w:r w:rsidR="00AB77A5" w:rsidRPr="00A20AF4">
        <w:rPr>
          <w:sz w:val="24"/>
          <w:szCs w:val="24"/>
        </w:rPr>
        <w:t>Б</w:t>
      </w:r>
      <w:r w:rsidR="001827D3" w:rsidRPr="00A20AF4">
        <w:rPr>
          <w:sz w:val="24"/>
          <w:szCs w:val="24"/>
        </w:rPr>
        <w:t>алтуринского</w:t>
      </w:r>
      <w:r w:rsidRPr="00A20AF4">
        <w:rPr>
          <w:sz w:val="24"/>
          <w:szCs w:val="24"/>
        </w:rPr>
        <w:t xml:space="preserve"> </w:t>
      </w:r>
      <w:r w:rsidR="00DA0E15" w:rsidRPr="00A20AF4">
        <w:rPr>
          <w:sz w:val="24"/>
          <w:szCs w:val="24"/>
        </w:rPr>
        <w:t>МО</w:t>
      </w:r>
      <w:r w:rsidRPr="00A20AF4">
        <w:rPr>
          <w:sz w:val="24"/>
          <w:szCs w:val="24"/>
        </w:rPr>
        <w:t xml:space="preserve"> на 20</w:t>
      </w:r>
      <w:r w:rsidR="0023127B" w:rsidRPr="00A20AF4">
        <w:rPr>
          <w:sz w:val="24"/>
          <w:szCs w:val="24"/>
        </w:rPr>
        <w:t>2</w:t>
      </w:r>
      <w:r w:rsidR="005D2262">
        <w:rPr>
          <w:sz w:val="24"/>
          <w:szCs w:val="24"/>
        </w:rPr>
        <w:t>4</w:t>
      </w:r>
      <w:r w:rsidRPr="00A20AF4">
        <w:rPr>
          <w:sz w:val="24"/>
          <w:szCs w:val="24"/>
        </w:rPr>
        <w:t xml:space="preserve"> год и</w:t>
      </w:r>
      <w:r w:rsidR="00AB77A5" w:rsidRPr="00A20AF4">
        <w:rPr>
          <w:sz w:val="24"/>
          <w:szCs w:val="24"/>
        </w:rPr>
        <w:t xml:space="preserve"> на</w:t>
      </w:r>
      <w:r w:rsidRPr="00A20AF4">
        <w:rPr>
          <w:sz w:val="24"/>
          <w:szCs w:val="24"/>
        </w:rPr>
        <w:t xml:space="preserve"> плановый период 20</w:t>
      </w:r>
      <w:r w:rsidR="00B94593" w:rsidRPr="00A20AF4">
        <w:rPr>
          <w:sz w:val="24"/>
          <w:szCs w:val="24"/>
        </w:rPr>
        <w:t>2</w:t>
      </w:r>
      <w:r w:rsidR="005D2262">
        <w:rPr>
          <w:sz w:val="24"/>
          <w:szCs w:val="24"/>
        </w:rPr>
        <w:t>5</w:t>
      </w:r>
      <w:r w:rsidRPr="00A20AF4">
        <w:rPr>
          <w:sz w:val="24"/>
          <w:szCs w:val="24"/>
        </w:rPr>
        <w:t xml:space="preserve"> и 20</w:t>
      </w:r>
      <w:r w:rsidR="00DA0E15" w:rsidRPr="00A20AF4">
        <w:rPr>
          <w:sz w:val="24"/>
          <w:szCs w:val="24"/>
        </w:rPr>
        <w:t>2</w:t>
      </w:r>
      <w:r w:rsidR="005D2262">
        <w:rPr>
          <w:sz w:val="24"/>
          <w:szCs w:val="24"/>
        </w:rPr>
        <w:t>6</w:t>
      </w:r>
      <w:r w:rsidRPr="00A20AF4">
        <w:rPr>
          <w:sz w:val="24"/>
          <w:szCs w:val="24"/>
        </w:rPr>
        <w:t xml:space="preserve"> годов, а также оценка ожидаемого исполнения на 20</w:t>
      </w:r>
      <w:r w:rsidR="00D435B5" w:rsidRPr="00A20AF4">
        <w:rPr>
          <w:sz w:val="24"/>
          <w:szCs w:val="24"/>
        </w:rPr>
        <w:t>2</w:t>
      </w:r>
      <w:r w:rsidR="005D2262">
        <w:rPr>
          <w:sz w:val="24"/>
          <w:szCs w:val="24"/>
        </w:rPr>
        <w:t>3</w:t>
      </w:r>
      <w:r w:rsidRPr="00A20AF4">
        <w:rPr>
          <w:sz w:val="24"/>
          <w:szCs w:val="24"/>
        </w:rPr>
        <w:t xml:space="preserve"> год по видам доходов приведены в Таблице № 1.</w:t>
      </w:r>
    </w:p>
    <w:p w:rsidR="0026786A" w:rsidRDefault="0026786A" w:rsidP="00C81EFC">
      <w:pPr>
        <w:ind w:firstLine="851"/>
        <w:jc w:val="center"/>
        <w:rPr>
          <w:sz w:val="24"/>
          <w:szCs w:val="24"/>
        </w:rPr>
      </w:pPr>
    </w:p>
    <w:p w:rsidR="00F111FB" w:rsidRDefault="00F111FB" w:rsidP="00C81EFC">
      <w:pPr>
        <w:ind w:firstLine="851"/>
        <w:jc w:val="center"/>
        <w:rPr>
          <w:sz w:val="24"/>
          <w:szCs w:val="24"/>
        </w:rPr>
      </w:pPr>
    </w:p>
    <w:p w:rsidR="00F111FB" w:rsidRDefault="00F111FB" w:rsidP="00C81EFC">
      <w:pPr>
        <w:ind w:firstLine="851"/>
        <w:jc w:val="center"/>
        <w:rPr>
          <w:sz w:val="24"/>
          <w:szCs w:val="24"/>
        </w:rPr>
      </w:pPr>
    </w:p>
    <w:p w:rsidR="00C81EFC" w:rsidRPr="00A20AF4" w:rsidRDefault="00C81EFC" w:rsidP="00C81EFC">
      <w:pPr>
        <w:ind w:firstLine="851"/>
        <w:jc w:val="center"/>
        <w:rPr>
          <w:sz w:val="24"/>
          <w:szCs w:val="24"/>
        </w:rPr>
      </w:pPr>
      <w:r w:rsidRPr="00A20AF4">
        <w:rPr>
          <w:sz w:val="24"/>
          <w:szCs w:val="24"/>
        </w:rPr>
        <w:t>Таблица № 1</w:t>
      </w:r>
    </w:p>
    <w:p w:rsidR="00C81EFC" w:rsidRDefault="00C81EFC" w:rsidP="00C81EFC">
      <w:pPr>
        <w:ind w:firstLine="851"/>
        <w:jc w:val="right"/>
        <w:rPr>
          <w:sz w:val="24"/>
          <w:szCs w:val="24"/>
        </w:rPr>
      </w:pPr>
      <w:r w:rsidRPr="00A20AF4">
        <w:rPr>
          <w:sz w:val="24"/>
          <w:szCs w:val="24"/>
        </w:rPr>
        <w:t>(тыс</w:t>
      </w:r>
      <w:r w:rsidR="00D435B5" w:rsidRPr="00A20AF4">
        <w:rPr>
          <w:sz w:val="24"/>
          <w:szCs w:val="24"/>
        </w:rPr>
        <w:t>.</w:t>
      </w:r>
      <w:r w:rsidRPr="00A20AF4">
        <w:rPr>
          <w:sz w:val="24"/>
          <w:szCs w:val="24"/>
        </w:rPr>
        <w:t xml:space="preserve"> руб</w:t>
      </w:r>
      <w:r w:rsidR="00D435B5" w:rsidRPr="00A20AF4">
        <w:rPr>
          <w:sz w:val="24"/>
          <w:szCs w:val="24"/>
        </w:rPr>
        <w:t>.</w:t>
      </w:r>
      <w:r w:rsidRPr="00A20AF4">
        <w:rPr>
          <w:sz w:val="24"/>
          <w:szCs w:val="24"/>
        </w:rPr>
        <w:t>)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6"/>
        <w:gridCol w:w="992"/>
        <w:gridCol w:w="708"/>
        <w:gridCol w:w="850"/>
        <w:gridCol w:w="850"/>
      </w:tblGrid>
      <w:tr w:rsidR="00D225AC" w:rsidRPr="00D225AC" w:rsidTr="00A1094C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jc w:val="center"/>
            </w:pPr>
            <w:r w:rsidRPr="00D225AC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ind w:right="-108"/>
              <w:jc w:val="center"/>
            </w:pPr>
            <w:r w:rsidRPr="00D225AC"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jc w:val="center"/>
            </w:pPr>
            <w:r w:rsidRPr="00D225AC">
              <w:t>Оценка</w:t>
            </w:r>
            <w:r>
              <w:t xml:space="preserve"> </w:t>
            </w:r>
            <w:r w:rsidRPr="00D225AC">
              <w:t>ожидаемого</w:t>
            </w:r>
            <w:r w:rsidRPr="00D225AC">
              <w:br/>
              <w:t>исполнения</w:t>
            </w:r>
            <w:r w:rsidRPr="00D225AC">
              <w:br/>
              <w:t>на 2023 год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jc w:val="center"/>
            </w:pPr>
            <w:r w:rsidRPr="00D225AC">
              <w:t>Проект решения о бюджете на</w:t>
            </w:r>
          </w:p>
        </w:tc>
      </w:tr>
      <w:tr w:rsidR="00D225AC" w:rsidRPr="00D225AC" w:rsidTr="00A1094C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jc w:val="center"/>
            </w:pPr>
            <w:r w:rsidRPr="00D225AC"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Default="00D225AC" w:rsidP="00A1094C">
            <w:pPr>
              <w:jc w:val="center"/>
            </w:pPr>
            <w:r w:rsidRPr="00D225AC">
              <w:t>%</w:t>
            </w:r>
          </w:p>
          <w:p w:rsidR="00D225AC" w:rsidRPr="00D225AC" w:rsidRDefault="00D225AC" w:rsidP="00A1094C">
            <w:pPr>
              <w:jc w:val="center"/>
            </w:pPr>
            <w:r w:rsidRPr="00D225AC">
              <w:t>2024/2023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jc w:val="center"/>
            </w:pPr>
            <w:r w:rsidRPr="00D225AC">
              <w:t>плановый период</w:t>
            </w:r>
          </w:p>
        </w:tc>
      </w:tr>
      <w:tr w:rsidR="00D225AC" w:rsidRPr="00D225AC" w:rsidTr="00A1094C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5AC" w:rsidRPr="00D225AC" w:rsidRDefault="00D225AC" w:rsidP="00A1094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jc w:val="center"/>
            </w:pPr>
            <w:r w:rsidRPr="00D225AC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A1094C">
            <w:pPr>
              <w:jc w:val="center"/>
            </w:pPr>
            <w:r w:rsidRPr="00D225AC">
              <w:t>2026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rPr>
                <w:b/>
                <w:bCs/>
              </w:rPr>
            </w:pPr>
            <w:r w:rsidRPr="00D225A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b/>
                <w:bCs/>
                <w:sz w:val="16"/>
                <w:szCs w:val="16"/>
              </w:rPr>
            </w:pPr>
            <w:r w:rsidRPr="00A1094C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1 371,7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1 010,7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1 039,7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1 056,1</w:t>
            </w:r>
          </w:p>
        </w:tc>
      </w:tr>
      <w:tr w:rsidR="00D225AC" w:rsidRPr="00D225AC" w:rsidTr="00A1094C">
        <w:trPr>
          <w:trHeight w:val="20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center"/>
              <w:rPr>
                <w:b/>
                <w:bCs/>
              </w:rPr>
            </w:pPr>
            <w:r w:rsidRPr="00D225AC">
              <w:rPr>
                <w:b/>
                <w:bCs/>
              </w:rPr>
              <w:t>Итого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1 272,7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909,7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938,7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955,1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r w:rsidRPr="00D225AC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sz w:val="16"/>
                <w:szCs w:val="16"/>
              </w:rPr>
            </w:pPr>
            <w:r w:rsidRPr="00A1094C">
              <w:rPr>
                <w:sz w:val="16"/>
                <w:szCs w:val="16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280,0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391A28">
            <w:pPr>
              <w:jc w:val="right"/>
            </w:pPr>
            <w:r w:rsidRPr="00D225AC">
              <w:t>295,0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r w:rsidRPr="00D225AC"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sz w:val="16"/>
                <w:szCs w:val="16"/>
              </w:rPr>
            </w:pPr>
            <w:r w:rsidRPr="00A1094C">
              <w:rPr>
                <w:sz w:val="16"/>
                <w:szCs w:val="16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920,66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488,7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519,1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r w:rsidRPr="00D225AC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sz w:val="16"/>
                <w:szCs w:val="16"/>
              </w:rPr>
            </w:pPr>
            <w:r w:rsidRPr="00A1094C">
              <w:rPr>
                <w:sz w:val="16"/>
                <w:szCs w:val="16"/>
              </w:rPr>
              <w:t>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79,2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42,0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r w:rsidRPr="00D225AC"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sz w:val="16"/>
                <w:szCs w:val="16"/>
              </w:rPr>
            </w:pPr>
            <w:r w:rsidRPr="00A1094C">
              <w:rPr>
                <w:sz w:val="16"/>
                <w:szCs w:val="16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99,0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102,1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99,0</w:t>
            </w:r>
          </w:p>
        </w:tc>
      </w:tr>
      <w:tr w:rsidR="00D225AC" w:rsidRPr="00D225AC" w:rsidTr="00A1094C">
        <w:trPr>
          <w:trHeight w:val="20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center"/>
              <w:rPr>
                <w:b/>
                <w:bCs/>
              </w:rPr>
            </w:pPr>
            <w:r w:rsidRPr="00D225AC">
              <w:rPr>
                <w:b/>
                <w:bCs/>
              </w:rPr>
              <w:t>Итого неналоговые доходы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99,0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101,0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102,0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101,0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101,0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356171" w:rsidRDefault="00D225AC" w:rsidP="00356171">
            <w:r w:rsidRPr="00356171"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sz w:val="16"/>
                <w:szCs w:val="16"/>
              </w:rPr>
            </w:pPr>
            <w:r w:rsidRPr="00A1094C">
              <w:rPr>
                <w:sz w:val="16"/>
                <w:szCs w:val="16"/>
              </w:rPr>
              <w:t>1 13 01000 00 0000 130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104,3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49,0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356171" w:rsidRDefault="00356171" w:rsidP="00356171">
            <w:pPr>
              <w:autoSpaceDE w:val="0"/>
              <w:autoSpaceDN w:val="0"/>
              <w:adjustRightInd w:val="0"/>
            </w:pPr>
            <w:r w:rsidRPr="00356171">
              <w:rPr>
                <w:rFonts w:eastAsiaTheme="minorHAnsi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sz w:val="16"/>
                <w:szCs w:val="16"/>
              </w:rPr>
            </w:pPr>
            <w:r w:rsidRPr="00A1094C">
              <w:rPr>
                <w:sz w:val="16"/>
                <w:szCs w:val="16"/>
              </w:rPr>
              <w:t>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52,0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rPr>
                <w:b/>
                <w:bCs/>
              </w:rPr>
            </w:pPr>
            <w:r w:rsidRPr="00D225A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b/>
                <w:bCs/>
                <w:sz w:val="16"/>
                <w:szCs w:val="16"/>
              </w:rPr>
            </w:pPr>
            <w:r w:rsidRPr="00A1094C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11 837,0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12 319,2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104,1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7 376,0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7 234,6</w:t>
            </w:r>
          </w:p>
        </w:tc>
      </w:tr>
      <w:tr w:rsidR="00391A28" w:rsidRPr="00D225AC" w:rsidTr="00A1094C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r w:rsidRPr="00D225AC"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A1094C" w:rsidRDefault="00D225AC" w:rsidP="00D225AC">
            <w:pPr>
              <w:jc w:val="center"/>
              <w:rPr>
                <w:sz w:val="16"/>
                <w:szCs w:val="16"/>
              </w:rPr>
            </w:pPr>
            <w:r w:rsidRPr="00A1094C">
              <w:rPr>
                <w:sz w:val="16"/>
                <w:szCs w:val="16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11 837,0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12 319,2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7 376,0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7 234,6</w:t>
            </w:r>
          </w:p>
        </w:tc>
      </w:tr>
      <w:tr w:rsidR="00D225AC" w:rsidRPr="00D225AC" w:rsidTr="00A1094C">
        <w:trPr>
          <w:trHeight w:val="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r w:rsidRPr="00D225AC">
              <w:t>- не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11 362,6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10 645,1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6 785,8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6 833,9</w:t>
            </w:r>
          </w:p>
        </w:tc>
      </w:tr>
      <w:tr w:rsidR="00D225AC" w:rsidRPr="00D225AC" w:rsidTr="00A1094C">
        <w:trPr>
          <w:trHeight w:val="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r w:rsidRPr="00D225AC">
              <w:t>-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1 674,1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352,9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590,2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AC" w:rsidRPr="00D225AC" w:rsidRDefault="00D225AC" w:rsidP="00D225AC">
            <w:pPr>
              <w:jc w:val="right"/>
            </w:pPr>
            <w:r w:rsidRPr="00D225AC">
              <w:t>400,7</w:t>
            </w:r>
          </w:p>
        </w:tc>
      </w:tr>
      <w:tr w:rsidR="001A6428" w:rsidRPr="00D225AC" w:rsidTr="00A1094C">
        <w:trPr>
          <w:trHeight w:val="20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rPr>
                <w:b/>
                <w:bCs/>
              </w:rPr>
            </w:pPr>
            <w:r w:rsidRPr="00D225AC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13 208,66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13 329,9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8 415,7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25AC" w:rsidRPr="00D225AC" w:rsidRDefault="00D225AC" w:rsidP="00D225AC">
            <w:pPr>
              <w:jc w:val="right"/>
              <w:rPr>
                <w:b/>
                <w:bCs/>
              </w:rPr>
            </w:pPr>
            <w:r w:rsidRPr="00D225AC">
              <w:rPr>
                <w:b/>
                <w:bCs/>
              </w:rPr>
              <w:t>8 290,7</w:t>
            </w:r>
          </w:p>
        </w:tc>
      </w:tr>
    </w:tbl>
    <w:p w:rsidR="00D225AC" w:rsidRDefault="00D225AC" w:rsidP="00C81EFC">
      <w:pPr>
        <w:ind w:firstLine="851"/>
        <w:jc w:val="right"/>
        <w:rPr>
          <w:sz w:val="24"/>
          <w:szCs w:val="24"/>
        </w:rPr>
      </w:pPr>
    </w:p>
    <w:p w:rsidR="00594058" w:rsidRPr="00594058" w:rsidRDefault="0026786A" w:rsidP="00025ACF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4"/>
          <w:szCs w:val="24"/>
        </w:rPr>
      </w:pPr>
      <w:r w:rsidRPr="0026786A">
        <w:rPr>
          <w:sz w:val="24"/>
          <w:szCs w:val="24"/>
        </w:rPr>
        <w:t xml:space="preserve">Из приведенного анализа следует, что прогнозируемые проектом решения о бюджете </w:t>
      </w:r>
      <w:r w:rsidRPr="00594058">
        <w:rPr>
          <w:sz w:val="24"/>
          <w:szCs w:val="24"/>
        </w:rPr>
        <w:t>налоговые и неналоговые доходы на 2024 год, относительно показателей оценки ожидаемого исполнения этих доходов на 2023</w:t>
      </w:r>
      <w:r w:rsidR="001A6428" w:rsidRPr="00594058">
        <w:rPr>
          <w:sz w:val="24"/>
          <w:szCs w:val="24"/>
        </w:rPr>
        <w:t xml:space="preserve"> год, снизятся в 1,4 раза (на 26,3 %)</w:t>
      </w:r>
      <w:r w:rsidR="00594058" w:rsidRPr="00594058">
        <w:rPr>
          <w:sz w:val="24"/>
          <w:szCs w:val="24"/>
        </w:rPr>
        <w:t>, из них:</w:t>
      </w:r>
    </w:p>
    <w:p w:rsidR="00594058" w:rsidRPr="00667095" w:rsidRDefault="00594058" w:rsidP="00C50F61">
      <w:pPr>
        <w:pStyle w:val="a9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667095">
        <w:rPr>
          <w:sz w:val="24"/>
          <w:szCs w:val="24"/>
        </w:rPr>
        <w:t>доходы от налога на доходы физических лиц прогноз</w:t>
      </w:r>
      <w:r w:rsidR="001D7DE0" w:rsidRPr="00667095">
        <w:rPr>
          <w:sz w:val="24"/>
          <w:szCs w:val="24"/>
        </w:rPr>
        <w:t>ируются с увеличением на 38,6 %, при этом, согласно данным Прогноза СЭР фонд оплаты труда на 202</w:t>
      </w:r>
      <w:r w:rsidR="00667095" w:rsidRPr="00667095">
        <w:rPr>
          <w:sz w:val="24"/>
          <w:szCs w:val="24"/>
        </w:rPr>
        <w:t>4 год увеличится только на 10 %.</w:t>
      </w:r>
      <w:r w:rsidR="00667095">
        <w:rPr>
          <w:sz w:val="24"/>
          <w:szCs w:val="24"/>
        </w:rPr>
        <w:t xml:space="preserve"> </w:t>
      </w:r>
      <w:r w:rsidR="001D7DE0" w:rsidRPr="00667095">
        <w:rPr>
          <w:sz w:val="24"/>
          <w:szCs w:val="24"/>
        </w:rPr>
        <w:t>Таким образом, согласно оценке ожидаемого исполнения НДФЛ на 2023 год</w:t>
      </w:r>
      <w:r w:rsidR="0060432F" w:rsidRPr="00667095">
        <w:rPr>
          <w:sz w:val="24"/>
          <w:szCs w:val="24"/>
        </w:rPr>
        <w:t>. прогнозируемый доход завышен на 50 тыс. рублей;</w:t>
      </w:r>
    </w:p>
    <w:p w:rsidR="004B5410" w:rsidRPr="000E7E87" w:rsidRDefault="004B5410" w:rsidP="00594058">
      <w:pPr>
        <w:pStyle w:val="a9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4058">
        <w:rPr>
          <w:sz w:val="24"/>
          <w:szCs w:val="24"/>
        </w:rPr>
        <w:t xml:space="preserve">налог на имущество физических лиц прогнозируется </w:t>
      </w:r>
      <w:r w:rsidR="001A6428" w:rsidRPr="00594058">
        <w:rPr>
          <w:sz w:val="24"/>
          <w:szCs w:val="24"/>
        </w:rPr>
        <w:t>со снижением на 20,8</w:t>
      </w:r>
      <w:r w:rsidR="008933FE" w:rsidRPr="00594058">
        <w:rPr>
          <w:sz w:val="24"/>
          <w:szCs w:val="24"/>
        </w:rPr>
        <w:t> %</w:t>
      </w:r>
      <w:r w:rsidR="00F52D6E" w:rsidRPr="00594058">
        <w:rPr>
          <w:sz w:val="24"/>
          <w:szCs w:val="24"/>
        </w:rPr>
        <w:t xml:space="preserve">, </w:t>
      </w:r>
      <w:r w:rsidR="00A661A0" w:rsidRPr="00594058">
        <w:rPr>
          <w:sz w:val="24"/>
          <w:szCs w:val="24"/>
        </w:rPr>
        <w:t>согласно данным, отраженным</w:t>
      </w:r>
      <w:r w:rsidR="00A661A0" w:rsidRPr="000E7E87">
        <w:rPr>
          <w:sz w:val="24"/>
          <w:szCs w:val="24"/>
        </w:rPr>
        <w:t xml:space="preserve"> в Пояснительной записке к Прогнозу СЭР, объем налога спрогнозирован на основании данных</w:t>
      </w:r>
      <w:r w:rsidR="000E7E87" w:rsidRPr="000E7E87">
        <w:rPr>
          <w:sz w:val="24"/>
          <w:szCs w:val="24"/>
        </w:rPr>
        <w:t xml:space="preserve"> налогового органа;</w:t>
      </w:r>
    </w:p>
    <w:p w:rsidR="00FF0FFB" w:rsidRPr="00594058" w:rsidRDefault="003D69B9" w:rsidP="00594058">
      <w:pPr>
        <w:pStyle w:val="a9"/>
        <w:numPr>
          <w:ilvl w:val="0"/>
          <w:numId w:val="4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поступление </w:t>
      </w:r>
      <w:r w:rsidRPr="00594058">
        <w:rPr>
          <w:sz w:val="24"/>
          <w:szCs w:val="24"/>
        </w:rPr>
        <w:t>земельного</w:t>
      </w:r>
      <w:r w:rsidR="000E7E87" w:rsidRPr="00594058">
        <w:rPr>
          <w:sz w:val="24"/>
          <w:szCs w:val="24"/>
        </w:rPr>
        <w:t xml:space="preserve"> </w:t>
      </w:r>
      <w:r w:rsidR="00D706BA" w:rsidRPr="00594058">
        <w:rPr>
          <w:sz w:val="24"/>
          <w:szCs w:val="24"/>
        </w:rPr>
        <w:t>налог</w:t>
      </w:r>
      <w:r w:rsidRPr="00594058">
        <w:rPr>
          <w:sz w:val="24"/>
          <w:szCs w:val="24"/>
        </w:rPr>
        <w:t>а</w:t>
      </w:r>
      <w:r w:rsidR="00D706BA" w:rsidRPr="00594058">
        <w:rPr>
          <w:sz w:val="24"/>
          <w:szCs w:val="24"/>
        </w:rPr>
        <w:t xml:space="preserve"> </w:t>
      </w:r>
      <w:r w:rsidR="000E7E87" w:rsidRPr="00594058">
        <w:rPr>
          <w:sz w:val="24"/>
          <w:szCs w:val="24"/>
        </w:rPr>
        <w:t xml:space="preserve">прогнозируется </w:t>
      </w:r>
      <w:r w:rsidR="001A6428" w:rsidRPr="00594058">
        <w:rPr>
          <w:sz w:val="24"/>
          <w:szCs w:val="24"/>
        </w:rPr>
        <w:t>с увеличением</w:t>
      </w:r>
      <w:r w:rsidR="008933FE" w:rsidRPr="00594058">
        <w:rPr>
          <w:sz w:val="24"/>
          <w:szCs w:val="24"/>
        </w:rPr>
        <w:t xml:space="preserve"> </w:t>
      </w:r>
      <w:r w:rsidRPr="00594058">
        <w:rPr>
          <w:sz w:val="24"/>
          <w:szCs w:val="24"/>
        </w:rPr>
        <w:t>на 2,1</w:t>
      </w:r>
      <w:r w:rsidR="00594058" w:rsidRPr="00594058">
        <w:rPr>
          <w:sz w:val="24"/>
          <w:szCs w:val="24"/>
        </w:rPr>
        <w:t xml:space="preserve"> </w:t>
      </w:r>
      <w:r w:rsidR="000E7E87" w:rsidRPr="00594058">
        <w:rPr>
          <w:sz w:val="24"/>
          <w:szCs w:val="24"/>
        </w:rPr>
        <w:t>%, согласно данным, отраженным в Поясни</w:t>
      </w:r>
      <w:r w:rsidRPr="00594058">
        <w:rPr>
          <w:sz w:val="24"/>
          <w:szCs w:val="24"/>
        </w:rPr>
        <w:t>тельной записке к Прогнозу СЭР, увеличение</w:t>
      </w:r>
      <w:r w:rsidR="00E74383" w:rsidRPr="00594058">
        <w:rPr>
          <w:sz w:val="24"/>
          <w:szCs w:val="24"/>
        </w:rPr>
        <w:t xml:space="preserve"> </w:t>
      </w:r>
      <w:r w:rsidRPr="00594058">
        <w:rPr>
          <w:sz w:val="24"/>
          <w:szCs w:val="24"/>
        </w:rPr>
        <w:t xml:space="preserve">поступления данного </w:t>
      </w:r>
      <w:r w:rsidR="00E74383" w:rsidRPr="00594058">
        <w:rPr>
          <w:sz w:val="24"/>
          <w:szCs w:val="24"/>
        </w:rPr>
        <w:t xml:space="preserve">налога </w:t>
      </w:r>
      <w:r w:rsidRPr="00594058">
        <w:rPr>
          <w:sz w:val="24"/>
          <w:szCs w:val="24"/>
        </w:rPr>
        <w:t xml:space="preserve">в бюджет поселения объясняется </w:t>
      </w:r>
      <w:r w:rsidR="00FF0FFB" w:rsidRPr="00594058">
        <w:rPr>
          <w:sz w:val="24"/>
          <w:szCs w:val="24"/>
        </w:rPr>
        <w:t>применением мер взыскания долга за неуплату земельного налога</w:t>
      </w:r>
      <w:r w:rsidR="001A1941" w:rsidRPr="00594058">
        <w:rPr>
          <w:sz w:val="24"/>
          <w:szCs w:val="24"/>
        </w:rPr>
        <w:t>, включая штрафы и пени и погашения задолженности по налогу.</w:t>
      </w:r>
    </w:p>
    <w:p w:rsidR="001A6428" w:rsidRDefault="001A6428" w:rsidP="003914E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6428">
        <w:rPr>
          <w:sz w:val="24"/>
          <w:szCs w:val="24"/>
        </w:rPr>
        <w:t>Значительное снижение прогнозируется по доходам от уплаты акцизов по подакцизным товарам (</w:t>
      </w:r>
      <w:r w:rsidRPr="00FB4A0D">
        <w:rPr>
          <w:sz w:val="24"/>
          <w:szCs w:val="24"/>
        </w:rPr>
        <w:t xml:space="preserve">продукции), производимым на территории РФ, которые планируются на основании информации Управления Федеральной налоговой службы по Иркутской области от 01.11.2023 со снижением в 2,1 раза. </w:t>
      </w:r>
      <w:r w:rsidRPr="001A6428">
        <w:rPr>
          <w:sz w:val="24"/>
          <w:szCs w:val="24"/>
        </w:rPr>
        <w:t xml:space="preserve">При этом, согласно данным Закона Иркутской области от 12.12.2022 № 112-ОЗ «Об областном бюджете на 2023 год и на плановый период 2024 и 2025 годов» и проекта Закона Иркутской области «Об областном бюджете на 2024 год и на плановый период 2025 и 2026 годов» дифференцированные нормативы отчислений в бюджет </w:t>
      </w:r>
      <w:r w:rsidR="003914EB" w:rsidRPr="003914EB">
        <w:rPr>
          <w:sz w:val="24"/>
          <w:szCs w:val="24"/>
        </w:rPr>
        <w:t>Балтуринского МО</w:t>
      </w:r>
      <w:r w:rsidRPr="003914EB">
        <w:rPr>
          <w:sz w:val="24"/>
          <w:szCs w:val="24"/>
        </w:rPr>
        <w:t xml:space="preserve"> </w:t>
      </w:r>
      <w:r w:rsidRPr="001A6428">
        <w:rPr>
          <w:sz w:val="24"/>
          <w:szCs w:val="24"/>
        </w:rPr>
        <w:t xml:space="preserve">от акцизов на нефтепродукты, </w:t>
      </w:r>
      <w:r w:rsidR="00FB4A0D">
        <w:rPr>
          <w:sz w:val="24"/>
          <w:szCs w:val="24"/>
        </w:rPr>
        <w:t xml:space="preserve">значительно </w:t>
      </w:r>
      <w:r w:rsidRPr="001A6428">
        <w:rPr>
          <w:sz w:val="24"/>
          <w:szCs w:val="24"/>
        </w:rPr>
        <w:t>не изменится, следовательно, названные доходы от уплаты акцизов на 2024 год должны прогнозироваться не ниже уровня текущего 2023 года</w:t>
      </w:r>
      <w:r w:rsidR="00FB4A0D">
        <w:rPr>
          <w:sz w:val="24"/>
          <w:szCs w:val="24"/>
        </w:rPr>
        <w:t>.</w:t>
      </w:r>
      <w:r w:rsidRPr="001A6428">
        <w:rPr>
          <w:sz w:val="24"/>
          <w:szCs w:val="24"/>
        </w:rPr>
        <w:t xml:space="preserve">, которые, согласно информации УФНС по Иркутской области от 16.11.2023 на 2024 год составят </w:t>
      </w:r>
      <w:r w:rsidR="00FD6BF6">
        <w:rPr>
          <w:sz w:val="24"/>
          <w:szCs w:val="24"/>
        </w:rPr>
        <w:t>1 064,3</w:t>
      </w:r>
      <w:r w:rsidRPr="003914EB">
        <w:rPr>
          <w:color w:val="FF0000"/>
          <w:sz w:val="24"/>
          <w:szCs w:val="24"/>
        </w:rPr>
        <w:t xml:space="preserve"> </w:t>
      </w:r>
      <w:r w:rsidRPr="001A6428">
        <w:rPr>
          <w:sz w:val="24"/>
          <w:szCs w:val="24"/>
        </w:rPr>
        <w:t>тыс. рублей. Таким образом, при внесении изменений в проект решения о бюджете по результатам публичных слушаний и настоящей экспертизы следует внести изменения в объем доходов от уплаты акцизов.</w:t>
      </w:r>
    </w:p>
    <w:p w:rsidR="006D67DA" w:rsidRDefault="001A6428" w:rsidP="003914E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6428">
        <w:rPr>
          <w:sz w:val="24"/>
          <w:szCs w:val="24"/>
        </w:rPr>
        <w:t xml:space="preserve">Поступление неналоговых доходов на 2024 год </w:t>
      </w:r>
      <w:r w:rsidR="00DA4A4C" w:rsidRPr="00DA4A4C">
        <w:rPr>
          <w:sz w:val="24"/>
          <w:szCs w:val="24"/>
        </w:rPr>
        <w:t xml:space="preserve">относительно показателей оценки ожидаемого исполнения этих доходов на 2023 год </w:t>
      </w:r>
      <w:r w:rsidRPr="001A6428">
        <w:rPr>
          <w:sz w:val="24"/>
          <w:szCs w:val="24"/>
        </w:rPr>
        <w:t>прог</w:t>
      </w:r>
      <w:r w:rsidR="00DA4A4C">
        <w:rPr>
          <w:sz w:val="24"/>
          <w:szCs w:val="24"/>
        </w:rPr>
        <w:t>нозируется с увеличением на 4,3</w:t>
      </w:r>
      <w:r w:rsidRPr="001A6428">
        <w:rPr>
          <w:sz w:val="24"/>
          <w:szCs w:val="24"/>
        </w:rPr>
        <w:t xml:space="preserve"> % за счет прогнозируемых доходов от</w:t>
      </w:r>
      <w:r w:rsidR="00DA4A4C">
        <w:rPr>
          <w:sz w:val="24"/>
          <w:szCs w:val="24"/>
        </w:rPr>
        <w:t xml:space="preserve"> оказания</w:t>
      </w:r>
      <w:r w:rsidRPr="001A6428">
        <w:rPr>
          <w:sz w:val="24"/>
          <w:szCs w:val="24"/>
        </w:rPr>
        <w:t xml:space="preserve"> </w:t>
      </w:r>
      <w:r w:rsidR="00DA4A4C">
        <w:rPr>
          <w:sz w:val="24"/>
          <w:szCs w:val="24"/>
        </w:rPr>
        <w:t xml:space="preserve">платных услуг </w:t>
      </w:r>
      <w:r w:rsidR="006D67DA">
        <w:rPr>
          <w:sz w:val="24"/>
          <w:szCs w:val="24"/>
        </w:rPr>
        <w:t xml:space="preserve">населению </w:t>
      </w:r>
      <w:r w:rsidR="00DA4A4C">
        <w:rPr>
          <w:sz w:val="24"/>
          <w:szCs w:val="24"/>
        </w:rPr>
        <w:t xml:space="preserve">МКУК «Культурно – </w:t>
      </w:r>
      <w:r w:rsidR="006D67DA">
        <w:rPr>
          <w:sz w:val="24"/>
          <w:szCs w:val="24"/>
        </w:rPr>
        <w:t>досуговым,</w:t>
      </w:r>
      <w:r w:rsidR="00DA4A4C">
        <w:rPr>
          <w:sz w:val="24"/>
          <w:szCs w:val="24"/>
        </w:rPr>
        <w:t xml:space="preserve"> информационным центром</w:t>
      </w:r>
      <w:r w:rsidR="006D67DA">
        <w:rPr>
          <w:sz w:val="24"/>
          <w:szCs w:val="24"/>
        </w:rPr>
        <w:t>»,</w:t>
      </w:r>
      <w:r w:rsidR="00DA4A4C">
        <w:rPr>
          <w:sz w:val="24"/>
          <w:szCs w:val="24"/>
        </w:rPr>
        <w:t xml:space="preserve"> МКУ «Дружба</w:t>
      </w:r>
      <w:r w:rsidR="006D67DA">
        <w:rPr>
          <w:sz w:val="24"/>
          <w:szCs w:val="24"/>
        </w:rPr>
        <w:t>»</w:t>
      </w:r>
      <w:r w:rsidR="0030110D" w:rsidRPr="0030110D">
        <w:t xml:space="preserve"> </w:t>
      </w:r>
      <w:r w:rsidR="0030110D" w:rsidRPr="0030110D">
        <w:rPr>
          <w:sz w:val="24"/>
          <w:szCs w:val="24"/>
        </w:rPr>
        <w:t>Балтуринского МО</w:t>
      </w:r>
      <w:r w:rsidR="00356171">
        <w:rPr>
          <w:sz w:val="24"/>
          <w:szCs w:val="24"/>
        </w:rPr>
        <w:t xml:space="preserve">. </w:t>
      </w:r>
    </w:p>
    <w:p w:rsidR="00B4471C" w:rsidRDefault="00B4471C" w:rsidP="00ED249A">
      <w:pPr>
        <w:pStyle w:val="a9"/>
        <w:autoSpaceDE w:val="0"/>
        <w:autoSpaceDN w:val="0"/>
        <w:adjustRightInd w:val="0"/>
        <w:spacing w:after="240"/>
        <w:ind w:left="284"/>
        <w:jc w:val="both"/>
        <w:rPr>
          <w:sz w:val="24"/>
          <w:szCs w:val="24"/>
          <w:highlight w:val="yellow"/>
        </w:rPr>
      </w:pPr>
    </w:p>
    <w:p w:rsidR="00F500BD" w:rsidRPr="00CE7D78" w:rsidRDefault="0026786A" w:rsidP="00ED249A">
      <w:pPr>
        <w:pStyle w:val="a9"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D4CD4">
        <w:rPr>
          <w:b/>
          <w:sz w:val="24"/>
          <w:szCs w:val="24"/>
        </w:rPr>
        <w:t>Анализ планировани</w:t>
      </w:r>
      <w:r>
        <w:rPr>
          <w:b/>
          <w:sz w:val="24"/>
          <w:szCs w:val="24"/>
        </w:rPr>
        <w:t>я бюджетных ассигнований на 2024 год и на плановый период 2025 и 2026</w:t>
      </w:r>
      <w:r w:rsidRPr="007D4CD4">
        <w:rPr>
          <w:b/>
          <w:sz w:val="24"/>
          <w:szCs w:val="24"/>
        </w:rPr>
        <w:t xml:space="preserve"> годов</w:t>
      </w:r>
    </w:p>
    <w:p w:rsidR="00CE7D78" w:rsidRPr="007D4CD4" w:rsidRDefault="00CE7D78" w:rsidP="00CE7D78">
      <w:pPr>
        <w:pStyle w:val="a9"/>
        <w:autoSpaceDE w:val="0"/>
        <w:autoSpaceDN w:val="0"/>
        <w:adjustRightInd w:val="0"/>
        <w:ind w:left="0"/>
        <w:outlineLvl w:val="0"/>
        <w:rPr>
          <w:rFonts w:eastAsiaTheme="minorHAnsi"/>
          <w:sz w:val="24"/>
          <w:szCs w:val="24"/>
          <w:lang w:eastAsia="en-US"/>
        </w:rPr>
      </w:pPr>
    </w:p>
    <w:p w:rsidR="00387190" w:rsidRDefault="00387190" w:rsidP="00304955">
      <w:pPr>
        <w:ind w:firstLine="709"/>
        <w:jc w:val="both"/>
        <w:rPr>
          <w:sz w:val="24"/>
          <w:szCs w:val="24"/>
        </w:rPr>
      </w:pPr>
      <w:r w:rsidRPr="008643F1">
        <w:rPr>
          <w:sz w:val="24"/>
          <w:szCs w:val="24"/>
        </w:rPr>
        <w:t xml:space="preserve">Проект бюджета </w:t>
      </w:r>
      <w:r w:rsidR="00493F37" w:rsidRPr="008643F1">
        <w:rPr>
          <w:sz w:val="24"/>
          <w:szCs w:val="24"/>
        </w:rPr>
        <w:t>Б</w:t>
      </w:r>
      <w:r w:rsidR="00F5358C" w:rsidRPr="008643F1">
        <w:rPr>
          <w:sz w:val="24"/>
          <w:szCs w:val="24"/>
        </w:rPr>
        <w:t>алтуринского</w:t>
      </w:r>
      <w:r w:rsidRPr="008643F1">
        <w:rPr>
          <w:sz w:val="24"/>
          <w:szCs w:val="24"/>
        </w:rPr>
        <w:t xml:space="preserve"> МО подготовлен в соответствии со статьей 169 Бюджетного кодекса РФ на очередной финансовый год и плановый период. 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8643F1">
        <w:rPr>
          <w:sz w:val="24"/>
          <w:szCs w:val="24"/>
        </w:rPr>
        <w:t xml:space="preserve"> бюджета</w:t>
      </w:r>
      <w:r w:rsidRPr="008643F1">
        <w:rPr>
          <w:sz w:val="24"/>
          <w:szCs w:val="24"/>
        </w:rPr>
        <w:t xml:space="preserve"> </w:t>
      </w:r>
      <w:r w:rsidR="00493F37" w:rsidRPr="008643F1">
        <w:rPr>
          <w:sz w:val="24"/>
          <w:szCs w:val="24"/>
        </w:rPr>
        <w:t>Б</w:t>
      </w:r>
      <w:r w:rsidR="00F5358C" w:rsidRPr="008643F1">
        <w:rPr>
          <w:sz w:val="24"/>
          <w:szCs w:val="24"/>
        </w:rPr>
        <w:t>алтуринского</w:t>
      </w:r>
      <w:r w:rsidRPr="008643F1">
        <w:rPr>
          <w:sz w:val="24"/>
          <w:szCs w:val="24"/>
        </w:rPr>
        <w:t xml:space="preserve"> МО, утвержденн</w:t>
      </w:r>
      <w:r w:rsidR="00DE668B" w:rsidRPr="008643F1">
        <w:rPr>
          <w:sz w:val="24"/>
          <w:szCs w:val="24"/>
        </w:rPr>
        <w:t xml:space="preserve">ыми </w:t>
      </w:r>
      <w:r w:rsidRPr="008643F1">
        <w:rPr>
          <w:sz w:val="24"/>
          <w:szCs w:val="24"/>
        </w:rPr>
        <w:t xml:space="preserve">Постановлением </w:t>
      </w:r>
      <w:r w:rsidR="00F5358C" w:rsidRPr="008643F1">
        <w:rPr>
          <w:sz w:val="24"/>
          <w:szCs w:val="24"/>
        </w:rPr>
        <w:t xml:space="preserve">администрации </w:t>
      </w:r>
      <w:r w:rsidR="00493F37" w:rsidRPr="008643F1">
        <w:rPr>
          <w:sz w:val="24"/>
          <w:szCs w:val="24"/>
        </w:rPr>
        <w:t>Б</w:t>
      </w:r>
      <w:r w:rsidR="00F5358C" w:rsidRPr="008643F1">
        <w:rPr>
          <w:sz w:val="24"/>
          <w:szCs w:val="24"/>
        </w:rPr>
        <w:t xml:space="preserve">алтуринского </w:t>
      </w:r>
      <w:r w:rsidR="00493F37" w:rsidRPr="008643F1">
        <w:rPr>
          <w:sz w:val="24"/>
          <w:szCs w:val="24"/>
        </w:rPr>
        <w:t>МО</w:t>
      </w:r>
      <w:r w:rsidRPr="008643F1">
        <w:rPr>
          <w:sz w:val="24"/>
          <w:szCs w:val="24"/>
        </w:rPr>
        <w:t xml:space="preserve"> от </w:t>
      </w:r>
      <w:r w:rsidR="000D31D0" w:rsidRPr="008643F1">
        <w:rPr>
          <w:sz w:val="24"/>
          <w:szCs w:val="24"/>
        </w:rPr>
        <w:t>2</w:t>
      </w:r>
      <w:r w:rsidR="008643F1" w:rsidRPr="008643F1">
        <w:rPr>
          <w:sz w:val="24"/>
          <w:szCs w:val="24"/>
        </w:rPr>
        <w:t>7</w:t>
      </w:r>
      <w:r w:rsidRPr="008643F1">
        <w:rPr>
          <w:sz w:val="24"/>
          <w:szCs w:val="24"/>
        </w:rPr>
        <w:t>.</w:t>
      </w:r>
      <w:r w:rsidR="00B66ABA" w:rsidRPr="008643F1">
        <w:rPr>
          <w:sz w:val="24"/>
          <w:szCs w:val="24"/>
        </w:rPr>
        <w:t>1</w:t>
      </w:r>
      <w:r w:rsidR="000D31D0" w:rsidRPr="008643F1">
        <w:rPr>
          <w:sz w:val="24"/>
          <w:szCs w:val="24"/>
        </w:rPr>
        <w:t>0</w:t>
      </w:r>
      <w:r w:rsidRPr="008643F1">
        <w:rPr>
          <w:sz w:val="24"/>
          <w:szCs w:val="24"/>
        </w:rPr>
        <w:t>.20</w:t>
      </w:r>
      <w:r w:rsidR="00B66ABA" w:rsidRPr="008643F1">
        <w:rPr>
          <w:sz w:val="24"/>
          <w:szCs w:val="24"/>
        </w:rPr>
        <w:t>2</w:t>
      </w:r>
      <w:r w:rsidR="008643F1" w:rsidRPr="008643F1">
        <w:rPr>
          <w:sz w:val="24"/>
          <w:szCs w:val="24"/>
        </w:rPr>
        <w:t>2</w:t>
      </w:r>
      <w:r w:rsidR="000D31D0" w:rsidRPr="008643F1">
        <w:rPr>
          <w:sz w:val="24"/>
          <w:szCs w:val="24"/>
        </w:rPr>
        <w:t xml:space="preserve"> № </w:t>
      </w:r>
      <w:r w:rsidR="008643F1" w:rsidRPr="008643F1">
        <w:rPr>
          <w:sz w:val="24"/>
          <w:szCs w:val="24"/>
        </w:rPr>
        <w:t>52</w:t>
      </w:r>
      <w:r w:rsidRPr="008643F1">
        <w:rPr>
          <w:sz w:val="24"/>
          <w:szCs w:val="24"/>
        </w:rPr>
        <w:t xml:space="preserve">. </w:t>
      </w:r>
    </w:p>
    <w:p w:rsidR="008F55D0" w:rsidRDefault="008F55D0" w:rsidP="00304955">
      <w:pPr>
        <w:ind w:firstLine="709"/>
        <w:jc w:val="both"/>
        <w:rPr>
          <w:sz w:val="24"/>
          <w:szCs w:val="24"/>
        </w:rPr>
      </w:pPr>
      <w:r w:rsidRPr="008F55D0">
        <w:rPr>
          <w:sz w:val="24"/>
          <w:szCs w:val="24"/>
        </w:rPr>
        <w:t>Порядок ведения реестра расходных обязательств Балтуринского МО утвержден</w:t>
      </w:r>
      <w:r w:rsidR="00634C40">
        <w:rPr>
          <w:sz w:val="24"/>
          <w:szCs w:val="24"/>
        </w:rPr>
        <w:t xml:space="preserve"> </w:t>
      </w:r>
      <w:r w:rsidRPr="008F55D0">
        <w:rPr>
          <w:sz w:val="24"/>
          <w:szCs w:val="24"/>
        </w:rPr>
        <w:t>По</w:t>
      </w:r>
      <w:r>
        <w:rPr>
          <w:sz w:val="24"/>
          <w:szCs w:val="24"/>
        </w:rPr>
        <w:t>становлением администрации от 21.11.2011 № 24</w:t>
      </w:r>
      <w:r w:rsidRPr="008F55D0">
        <w:rPr>
          <w:sz w:val="24"/>
          <w:szCs w:val="24"/>
        </w:rPr>
        <w:t>. В исполнение норм статьи 87 Бюджетного кодекса, реестр расходных обязательств Б</w:t>
      </w:r>
      <w:r w:rsidR="00634C40">
        <w:rPr>
          <w:sz w:val="24"/>
          <w:szCs w:val="24"/>
        </w:rPr>
        <w:t>алтуринского</w:t>
      </w:r>
      <w:r w:rsidRPr="008F55D0">
        <w:rPr>
          <w:sz w:val="24"/>
          <w:szCs w:val="24"/>
        </w:rPr>
        <w:t xml:space="preserve"> МО составлен.</w:t>
      </w:r>
    </w:p>
    <w:p w:rsidR="00CE39C8" w:rsidRPr="00AB783A" w:rsidRDefault="00CE39C8" w:rsidP="00304955">
      <w:pPr>
        <w:ind w:firstLine="709"/>
        <w:jc w:val="both"/>
        <w:rPr>
          <w:sz w:val="24"/>
          <w:szCs w:val="24"/>
        </w:rPr>
      </w:pPr>
      <w:r w:rsidRPr="00CE39C8">
        <w:rPr>
          <w:sz w:val="24"/>
          <w:szCs w:val="24"/>
        </w:rPr>
        <w:t xml:space="preserve">Перечни кодов целевых статей расходов бюджета, кодов направлений расходов, кодов видов расходов бюджета Балтуринского МО на </w:t>
      </w:r>
      <w:r w:rsidRPr="00AB783A">
        <w:rPr>
          <w:sz w:val="24"/>
          <w:szCs w:val="24"/>
        </w:rPr>
        <w:t>2024 год и на плановый период 2025 и 2026 годов утверждены По</w:t>
      </w:r>
      <w:r w:rsidR="00B90DEE" w:rsidRPr="00AB783A">
        <w:rPr>
          <w:sz w:val="24"/>
          <w:szCs w:val="24"/>
        </w:rPr>
        <w:t>становлением от 24.10.2023 № 59, при этом в</w:t>
      </w:r>
      <w:r w:rsidRPr="00AB783A">
        <w:rPr>
          <w:sz w:val="24"/>
          <w:szCs w:val="24"/>
        </w:rPr>
        <w:t xml:space="preserve"> приложении №</w:t>
      </w:r>
      <w:r w:rsidR="00B90DEE" w:rsidRPr="00AB783A">
        <w:rPr>
          <w:sz w:val="24"/>
          <w:szCs w:val="24"/>
        </w:rPr>
        <w:t xml:space="preserve"> </w:t>
      </w:r>
      <w:r w:rsidRPr="00AB783A">
        <w:rPr>
          <w:sz w:val="24"/>
          <w:szCs w:val="24"/>
        </w:rPr>
        <w:t>1 «Коды целевых статей расходов бюджета Балтуринского муниципального образования, используемых при составлении бюджета и его исполнении на 2024 год и плановый период 2025 и 2026 годов»</w:t>
      </w:r>
      <w:r w:rsidR="00A31466" w:rsidRPr="00AB783A">
        <w:rPr>
          <w:sz w:val="24"/>
          <w:szCs w:val="24"/>
        </w:rPr>
        <w:t xml:space="preserve"> </w:t>
      </w:r>
      <w:r w:rsidR="004448B4" w:rsidRPr="00AB783A">
        <w:rPr>
          <w:sz w:val="24"/>
          <w:szCs w:val="24"/>
        </w:rPr>
        <w:t xml:space="preserve">отсутствует уникальный </w:t>
      </w:r>
      <w:r w:rsidR="00A31466" w:rsidRPr="00AB783A">
        <w:rPr>
          <w:sz w:val="24"/>
          <w:szCs w:val="24"/>
        </w:rPr>
        <w:t>код</w:t>
      </w:r>
      <w:r w:rsidRPr="00AB783A">
        <w:rPr>
          <w:sz w:val="24"/>
          <w:szCs w:val="24"/>
        </w:rPr>
        <w:t xml:space="preserve"> </w:t>
      </w:r>
      <w:r w:rsidR="00B90DEE" w:rsidRPr="00AB783A">
        <w:rPr>
          <w:sz w:val="24"/>
          <w:szCs w:val="24"/>
        </w:rPr>
        <w:t>м</w:t>
      </w:r>
      <w:r w:rsidR="00A31466" w:rsidRPr="00AB783A">
        <w:rPr>
          <w:sz w:val="24"/>
          <w:szCs w:val="24"/>
        </w:rPr>
        <w:t>униципальной программы «Охрана окружающей среды».</w:t>
      </w:r>
    </w:p>
    <w:p w:rsidR="00CE39C8" w:rsidRPr="00AB783A" w:rsidRDefault="00CE39C8" w:rsidP="00304955">
      <w:pPr>
        <w:ind w:firstLine="709"/>
        <w:jc w:val="both"/>
        <w:rPr>
          <w:sz w:val="24"/>
          <w:szCs w:val="24"/>
        </w:rPr>
      </w:pPr>
    </w:p>
    <w:p w:rsidR="00CE39C8" w:rsidRDefault="00CE39C8" w:rsidP="00304955">
      <w:pPr>
        <w:ind w:firstLine="709"/>
        <w:jc w:val="both"/>
        <w:rPr>
          <w:sz w:val="24"/>
          <w:szCs w:val="24"/>
        </w:rPr>
      </w:pPr>
      <w:r w:rsidRPr="00CE39C8">
        <w:rPr>
          <w:sz w:val="24"/>
          <w:szCs w:val="24"/>
        </w:rPr>
        <w:t>Положение о предоставлении межбюджетных трансфертов из бюджета Балтуринского МО утверждено Решением Думы Балтуринского МО от 07.07.2021 г. № 137.</w:t>
      </w:r>
    </w:p>
    <w:p w:rsidR="00CE39C8" w:rsidRDefault="00CE39C8" w:rsidP="00304955">
      <w:pPr>
        <w:ind w:firstLine="709"/>
        <w:jc w:val="both"/>
        <w:rPr>
          <w:sz w:val="24"/>
          <w:szCs w:val="24"/>
        </w:rPr>
      </w:pPr>
    </w:p>
    <w:p w:rsidR="00563A0B" w:rsidRDefault="00563A0B" w:rsidP="00304955">
      <w:pPr>
        <w:ind w:firstLine="709"/>
        <w:jc w:val="both"/>
        <w:rPr>
          <w:sz w:val="24"/>
          <w:szCs w:val="24"/>
        </w:rPr>
      </w:pPr>
      <w:r w:rsidRPr="00E67051">
        <w:rPr>
          <w:sz w:val="24"/>
          <w:szCs w:val="24"/>
        </w:rPr>
        <w:t xml:space="preserve">Согласно представленному проекту бюджета бюджетные ассигнования по кодам видов расходов 111 «Фонд оплаты труда учреждений» и 121 «Фонд оплаты труда государственных (муниципальных) органов» составляет </w:t>
      </w:r>
      <w:r w:rsidR="00E67051" w:rsidRPr="00E67051">
        <w:rPr>
          <w:color w:val="000000" w:themeColor="text1"/>
          <w:sz w:val="24"/>
          <w:szCs w:val="24"/>
        </w:rPr>
        <w:t>69.4</w:t>
      </w:r>
      <w:r w:rsidRPr="00E67051">
        <w:rPr>
          <w:color w:val="000000" w:themeColor="text1"/>
          <w:sz w:val="24"/>
          <w:szCs w:val="24"/>
        </w:rPr>
        <w:t xml:space="preserve"> % </w:t>
      </w:r>
      <w:r w:rsidRPr="00E67051">
        <w:rPr>
          <w:sz w:val="24"/>
          <w:szCs w:val="24"/>
        </w:rPr>
        <w:t>от потребности в соответствии с представленными проектами штатных расписаний казенных учреждений Балтуринского МО.</w:t>
      </w:r>
    </w:p>
    <w:p w:rsidR="00563A0B" w:rsidRDefault="00563A0B" w:rsidP="00304955">
      <w:pPr>
        <w:ind w:firstLine="709"/>
        <w:jc w:val="both"/>
        <w:rPr>
          <w:sz w:val="24"/>
          <w:szCs w:val="24"/>
        </w:rPr>
      </w:pPr>
    </w:p>
    <w:p w:rsidR="008D1372" w:rsidRPr="008D1372" w:rsidRDefault="008D1372" w:rsidP="008D1372">
      <w:pPr>
        <w:ind w:firstLine="709"/>
        <w:jc w:val="both"/>
        <w:rPr>
          <w:sz w:val="24"/>
          <w:szCs w:val="24"/>
        </w:rPr>
      </w:pPr>
      <w:r w:rsidRPr="008D1372">
        <w:rPr>
          <w:sz w:val="24"/>
          <w:szCs w:val="24"/>
        </w:rPr>
        <w:t>В рассматриваемом проекте решения о бюджете общий объем расходов на 2024 г</w:t>
      </w:r>
      <w:r>
        <w:rPr>
          <w:sz w:val="24"/>
          <w:szCs w:val="24"/>
        </w:rPr>
        <w:t>од предусмотрен в сумме 13 329,9</w:t>
      </w:r>
      <w:r w:rsidRPr="008D1372">
        <w:rPr>
          <w:sz w:val="24"/>
          <w:szCs w:val="24"/>
        </w:rPr>
        <w:t xml:space="preserve"> тыс. рублей.</w:t>
      </w:r>
    </w:p>
    <w:p w:rsidR="008D1372" w:rsidRPr="00D95F23" w:rsidRDefault="008D1372" w:rsidP="008D1372">
      <w:pPr>
        <w:ind w:firstLine="709"/>
        <w:jc w:val="both"/>
        <w:rPr>
          <w:sz w:val="24"/>
          <w:szCs w:val="24"/>
        </w:rPr>
      </w:pPr>
      <w:r w:rsidRPr="008D1372">
        <w:rPr>
          <w:sz w:val="24"/>
          <w:szCs w:val="24"/>
        </w:rPr>
        <w:t xml:space="preserve">Расходы бюджета на 2024 год </w:t>
      </w:r>
      <w:r w:rsidRPr="00D95F23">
        <w:rPr>
          <w:sz w:val="24"/>
          <w:szCs w:val="24"/>
        </w:rPr>
        <w:t>сформированы:</w:t>
      </w:r>
    </w:p>
    <w:p w:rsidR="008D1372" w:rsidRPr="00D95F23" w:rsidRDefault="00B4471C" w:rsidP="00D95F23">
      <w:pPr>
        <w:pStyle w:val="a9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D95F23">
        <w:rPr>
          <w:sz w:val="24"/>
          <w:szCs w:val="24"/>
        </w:rPr>
        <w:t>по 7</w:t>
      </w:r>
      <w:r w:rsidR="008D1372" w:rsidRPr="00D95F23">
        <w:rPr>
          <w:sz w:val="24"/>
          <w:szCs w:val="24"/>
        </w:rPr>
        <w:t xml:space="preserve"> муниципальным программам и в рамках 1 государственной программы Иркутской области, ассигно</w:t>
      </w:r>
      <w:r w:rsidRPr="00D95F23">
        <w:rPr>
          <w:sz w:val="24"/>
          <w:szCs w:val="24"/>
        </w:rPr>
        <w:t>вания по которым составляют 91.4</w:t>
      </w:r>
      <w:r w:rsidR="008D1372" w:rsidRPr="00D95F23">
        <w:rPr>
          <w:sz w:val="24"/>
          <w:szCs w:val="24"/>
        </w:rPr>
        <w:t xml:space="preserve"> % от общего о</w:t>
      </w:r>
      <w:r w:rsidRPr="00D95F23">
        <w:rPr>
          <w:sz w:val="24"/>
          <w:szCs w:val="24"/>
        </w:rPr>
        <w:t>бъема расходов местного бюджета;</w:t>
      </w:r>
    </w:p>
    <w:p w:rsidR="008D1372" w:rsidRPr="00D95F23" w:rsidRDefault="008D1372" w:rsidP="00D95F23">
      <w:pPr>
        <w:pStyle w:val="a9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D95F23">
        <w:rPr>
          <w:sz w:val="24"/>
          <w:szCs w:val="24"/>
        </w:rPr>
        <w:t>по непрограммным направлениям деятельнос</w:t>
      </w:r>
      <w:r w:rsidR="00B4471C" w:rsidRPr="00D95F23">
        <w:rPr>
          <w:sz w:val="24"/>
          <w:szCs w:val="24"/>
        </w:rPr>
        <w:t>ти- 8.6</w:t>
      </w:r>
      <w:r w:rsidR="00D95F23" w:rsidRPr="00D95F23">
        <w:rPr>
          <w:sz w:val="24"/>
          <w:szCs w:val="24"/>
        </w:rPr>
        <w:t xml:space="preserve"> </w:t>
      </w:r>
      <w:r w:rsidR="00B4471C" w:rsidRPr="00D95F23">
        <w:rPr>
          <w:sz w:val="24"/>
          <w:szCs w:val="24"/>
        </w:rPr>
        <w:t>%.</w:t>
      </w:r>
    </w:p>
    <w:p w:rsidR="008D1372" w:rsidRPr="00D95F23" w:rsidRDefault="008D1372" w:rsidP="008D1372">
      <w:pPr>
        <w:ind w:firstLine="709"/>
        <w:jc w:val="both"/>
        <w:rPr>
          <w:sz w:val="24"/>
          <w:szCs w:val="24"/>
        </w:rPr>
      </w:pPr>
    </w:p>
    <w:p w:rsidR="00DD2661" w:rsidRDefault="002F0945" w:rsidP="00D14D40">
      <w:pPr>
        <w:ind w:firstLine="709"/>
        <w:jc w:val="both"/>
        <w:rPr>
          <w:sz w:val="24"/>
          <w:szCs w:val="24"/>
        </w:rPr>
      </w:pPr>
      <w:r w:rsidRPr="00D95F23">
        <w:rPr>
          <w:sz w:val="24"/>
          <w:szCs w:val="24"/>
        </w:rPr>
        <w:t>Анализ распределения ассигнований по разделам</w:t>
      </w:r>
      <w:r w:rsidR="001A3681" w:rsidRPr="00D95F23">
        <w:rPr>
          <w:sz w:val="24"/>
          <w:szCs w:val="24"/>
        </w:rPr>
        <w:t xml:space="preserve"> и </w:t>
      </w:r>
      <w:r w:rsidRPr="007473CD">
        <w:rPr>
          <w:sz w:val="24"/>
          <w:szCs w:val="24"/>
        </w:rPr>
        <w:t>подразделам бюджета на 20</w:t>
      </w:r>
      <w:r w:rsidR="001A3681" w:rsidRPr="007473CD">
        <w:rPr>
          <w:sz w:val="24"/>
          <w:szCs w:val="24"/>
        </w:rPr>
        <w:t>2</w:t>
      </w:r>
      <w:r w:rsidR="00563A0B">
        <w:rPr>
          <w:sz w:val="24"/>
          <w:szCs w:val="24"/>
        </w:rPr>
        <w:t>4</w:t>
      </w:r>
      <w:r w:rsidRPr="007473CD">
        <w:rPr>
          <w:sz w:val="24"/>
          <w:szCs w:val="24"/>
        </w:rPr>
        <w:t xml:space="preserve"> год и плановый период 20</w:t>
      </w:r>
      <w:r w:rsidR="000839D9" w:rsidRPr="007473CD">
        <w:rPr>
          <w:sz w:val="24"/>
          <w:szCs w:val="24"/>
        </w:rPr>
        <w:t>2</w:t>
      </w:r>
      <w:r w:rsidR="00563A0B">
        <w:rPr>
          <w:sz w:val="24"/>
          <w:szCs w:val="24"/>
        </w:rPr>
        <w:t>5</w:t>
      </w:r>
      <w:r w:rsidRPr="007473CD">
        <w:rPr>
          <w:sz w:val="24"/>
          <w:szCs w:val="24"/>
        </w:rPr>
        <w:t xml:space="preserve"> и 20</w:t>
      </w:r>
      <w:r w:rsidR="00E46522" w:rsidRPr="007473CD">
        <w:rPr>
          <w:sz w:val="24"/>
          <w:szCs w:val="24"/>
        </w:rPr>
        <w:t>2</w:t>
      </w:r>
      <w:r w:rsidR="00563A0B">
        <w:rPr>
          <w:sz w:val="24"/>
          <w:szCs w:val="24"/>
        </w:rPr>
        <w:t>6</w:t>
      </w:r>
      <w:r w:rsidRPr="007473CD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0D4006" w:rsidRPr="007473CD">
        <w:rPr>
          <w:sz w:val="24"/>
          <w:szCs w:val="24"/>
        </w:rPr>
        <w:t>2</w:t>
      </w:r>
      <w:r w:rsidR="00563A0B">
        <w:rPr>
          <w:sz w:val="24"/>
          <w:szCs w:val="24"/>
        </w:rPr>
        <w:t>3</w:t>
      </w:r>
      <w:r w:rsidRPr="007473CD">
        <w:rPr>
          <w:sz w:val="24"/>
          <w:szCs w:val="24"/>
        </w:rPr>
        <w:t xml:space="preserve"> год приведен в Таблице № </w:t>
      </w:r>
      <w:r w:rsidR="00563A0B">
        <w:rPr>
          <w:sz w:val="24"/>
          <w:szCs w:val="24"/>
        </w:rPr>
        <w:t>2</w:t>
      </w:r>
      <w:r w:rsidRPr="007473CD">
        <w:rPr>
          <w:sz w:val="24"/>
          <w:szCs w:val="24"/>
        </w:rPr>
        <w:t>.</w:t>
      </w:r>
    </w:p>
    <w:p w:rsidR="0034290C" w:rsidRPr="007473CD" w:rsidRDefault="00114743" w:rsidP="0034290C">
      <w:pPr>
        <w:spacing w:before="120" w:after="120"/>
        <w:ind w:firstLine="709"/>
        <w:jc w:val="center"/>
        <w:rPr>
          <w:sz w:val="24"/>
          <w:szCs w:val="24"/>
        </w:rPr>
      </w:pPr>
      <w:r w:rsidRPr="007473CD">
        <w:rPr>
          <w:sz w:val="24"/>
          <w:szCs w:val="24"/>
        </w:rPr>
        <w:t xml:space="preserve">Таблица № </w:t>
      </w:r>
      <w:r w:rsidR="00563A0B">
        <w:rPr>
          <w:sz w:val="24"/>
          <w:szCs w:val="24"/>
        </w:rPr>
        <w:t>2</w:t>
      </w:r>
    </w:p>
    <w:p w:rsidR="0034280E" w:rsidRPr="007473CD" w:rsidRDefault="00114743" w:rsidP="0034290C">
      <w:pPr>
        <w:ind w:firstLine="709"/>
        <w:jc w:val="right"/>
        <w:rPr>
          <w:sz w:val="24"/>
          <w:szCs w:val="24"/>
        </w:rPr>
      </w:pPr>
      <w:r w:rsidRPr="007473CD">
        <w:rPr>
          <w:sz w:val="24"/>
          <w:szCs w:val="24"/>
        </w:rPr>
        <w:t>(тыс</w:t>
      </w:r>
      <w:r w:rsidR="0034290C" w:rsidRPr="007473CD">
        <w:rPr>
          <w:sz w:val="24"/>
          <w:szCs w:val="24"/>
        </w:rPr>
        <w:t xml:space="preserve">. </w:t>
      </w:r>
      <w:r w:rsidRPr="007473CD">
        <w:rPr>
          <w:sz w:val="24"/>
          <w:szCs w:val="24"/>
        </w:rPr>
        <w:t>руб</w:t>
      </w:r>
      <w:r w:rsidR="0034290C" w:rsidRPr="007473CD">
        <w:rPr>
          <w:sz w:val="24"/>
          <w:szCs w:val="24"/>
        </w:rPr>
        <w:t>.</w:t>
      </w:r>
      <w:r w:rsidRPr="007473CD">
        <w:rPr>
          <w:sz w:val="24"/>
          <w:szCs w:val="24"/>
        </w:rPr>
        <w:t>)</w:t>
      </w:r>
    </w:p>
    <w:tbl>
      <w:tblPr>
        <w:tblW w:w="10353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1276"/>
        <w:gridCol w:w="1134"/>
        <w:gridCol w:w="1134"/>
        <w:gridCol w:w="912"/>
        <w:gridCol w:w="940"/>
      </w:tblGrid>
      <w:tr w:rsidR="00563A0B" w:rsidRPr="00563A0B" w:rsidTr="00D95F23">
        <w:trPr>
          <w:trHeight w:val="2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Наименование раздела, подраздела</w:t>
            </w:r>
            <w:r w:rsidRPr="00563A0B">
              <w:br/>
              <w:t>классификации расходов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31270" w:rsidRDefault="00563A0B" w:rsidP="00A31270">
            <w:pPr>
              <w:jc w:val="center"/>
            </w:pPr>
            <w:r w:rsidRPr="00563A0B">
              <w:t>Оценка</w:t>
            </w:r>
          </w:p>
          <w:p w:rsidR="00563A0B" w:rsidRPr="00563A0B" w:rsidRDefault="00563A0B" w:rsidP="00A31270">
            <w:pPr>
              <w:jc w:val="center"/>
            </w:pPr>
            <w:r w:rsidRPr="00563A0B">
              <w:t>ожидаемого</w:t>
            </w:r>
            <w:r w:rsidRPr="00563A0B">
              <w:br/>
              <w:t>исполнения</w:t>
            </w:r>
            <w:r w:rsidRPr="00563A0B">
              <w:br/>
              <w:t>на 2023 год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Проект решения о бюджете на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1270" w:rsidRDefault="00A31270" w:rsidP="00A31270">
            <w:pPr>
              <w:jc w:val="center"/>
            </w:pPr>
          </w:p>
          <w:p w:rsidR="00563A0B" w:rsidRPr="00563A0B" w:rsidRDefault="00563A0B" w:rsidP="00A31270">
            <w:pPr>
              <w:jc w:val="center"/>
            </w:pPr>
            <w:r w:rsidRPr="00563A0B">
              <w:t>2024год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1270" w:rsidRDefault="00563A0B" w:rsidP="00A31270">
            <w:pPr>
              <w:jc w:val="center"/>
            </w:pPr>
            <w:r w:rsidRPr="00563A0B">
              <w:t>%</w:t>
            </w:r>
          </w:p>
          <w:p w:rsidR="00563A0B" w:rsidRPr="00563A0B" w:rsidRDefault="00563A0B" w:rsidP="00A31270">
            <w:pPr>
              <w:jc w:val="center"/>
            </w:pPr>
            <w:r w:rsidRPr="00563A0B">
              <w:t>2024/2023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плановый период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3A0B" w:rsidRPr="00563A0B" w:rsidRDefault="00563A0B" w:rsidP="00563A0B"/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A0B" w:rsidRPr="00563A0B" w:rsidRDefault="00563A0B" w:rsidP="00A31270">
            <w:pPr>
              <w:jc w:val="center"/>
            </w:pPr>
            <w:r w:rsidRPr="00563A0B">
              <w:t>2025год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A0B" w:rsidRPr="00A31270" w:rsidRDefault="00563A0B" w:rsidP="00A31270">
            <w:pPr>
              <w:jc w:val="center"/>
            </w:pPr>
            <w:r w:rsidRPr="00A31270">
              <w:t>2026год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5 742,0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5 493,0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95,7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3 309,0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3 211,7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1 097,4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663,0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614,5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3 641,9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3 425,5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94,1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1 683,4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1 634,5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951,9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951,9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10,0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11,2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0,7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105,2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0,0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105,2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0,0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1 801,6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1 608,4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89,3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1 022,6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1 003,4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1,0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89,3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1 021,6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1 002,4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493,7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37,9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506,7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523,1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490,7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37,7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503,7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520,1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3,0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874,08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70,8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716,0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694,0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1,0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869,08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70,7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715,0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693,0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1 101,7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 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 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4,0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2,0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2,0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3 776,3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3 354,2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88,8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2 278,2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2 266,0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2 310,2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2 047,0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88,6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1 475,2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1 474,7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1 307,2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89,2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803,0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791,3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106,1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194,0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106,1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194,0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194,0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center"/>
              <w:rPr>
                <w:b/>
                <w:bCs/>
              </w:rPr>
            </w:pPr>
            <w:r w:rsidRPr="00563A0B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 </w:t>
            </w:r>
          </w:p>
        </w:tc>
      </w:tr>
      <w:tr w:rsidR="00A31270" w:rsidRPr="00563A0B" w:rsidTr="00D95F23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r w:rsidRPr="00563A0B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center"/>
            </w:pPr>
            <w:r w:rsidRPr="00563A0B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100,0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 </w:t>
            </w:r>
          </w:p>
        </w:tc>
      </w:tr>
      <w:tr w:rsidR="00A31270" w:rsidRPr="00563A0B" w:rsidTr="00D95F23">
        <w:trPr>
          <w:trHeight w:val="20"/>
        </w:trPr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Распределенные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14 241,6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13 329,9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93,6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8 220,1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7 896,2</w:t>
            </w:r>
          </w:p>
        </w:tc>
      </w:tr>
      <w:tr w:rsidR="00A31270" w:rsidRPr="00563A0B" w:rsidTr="00D95F23">
        <w:trPr>
          <w:trHeight w:val="20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195,6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394,5</w:t>
            </w:r>
          </w:p>
        </w:tc>
      </w:tr>
      <w:tr w:rsidR="00A31270" w:rsidRPr="00563A0B" w:rsidTr="00D95F23">
        <w:trPr>
          <w:trHeight w:val="20"/>
        </w:trPr>
        <w:tc>
          <w:tcPr>
            <w:tcW w:w="4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63A0B" w:rsidRPr="00563A0B" w:rsidRDefault="00563A0B" w:rsidP="00563A0B">
            <w:pPr>
              <w:rPr>
                <w:b/>
                <w:bCs/>
              </w:rPr>
            </w:pPr>
            <w:r w:rsidRPr="00563A0B">
              <w:rPr>
                <w:b/>
                <w:bCs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14 241,6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13 329,9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93,6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563A0B" w:rsidRDefault="00563A0B" w:rsidP="00563A0B">
            <w:pPr>
              <w:jc w:val="right"/>
              <w:rPr>
                <w:b/>
                <w:bCs/>
              </w:rPr>
            </w:pPr>
            <w:r w:rsidRPr="00563A0B">
              <w:rPr>
                <w:b/>
                <w:bCs/>
              </w:rPr>
              <w:t>8 415,7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3A0B" w:rsidRPr="00A31270" w:rsidRDefault="00563A0B" w:rsidP="00563A0B">
            <w:pPr>
              <w:jc w:val="right"/>
              <w:rPr>
                <w:b/>
                <w:bCs/>
              </w:rPr>
            </w:pPr>
            <w:r w:rsidRPr="00A31270">
              <w:rPr>
                <w:b/>
                <w:bCs/>
              </w:rPr>
              <w:t>8 290,7</w:t>
            </w:r>
          </w:p>
        </w:tc>
      </w:tr>
      <w:tr w:rsidR="00A31270" w:rsidRPr="00563A0B" w:rsidTr="00D95F23">
        <w:trPr>
          <w:trHeight w:val="20"/>
        </w:trPr>
        <w:tc>
          <w:tcPr>
            <w:tcW w:w="49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0B" w:rsidRPr="00563A0B" w:rsidRDefault="00563A0B" w:rsidP="00563A0B">
            <w:r w:rsidRPr="00563A0B">
              <w:t>Дефицит (-)/профицит (+)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-1 033,0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0B" w:rsidRPr="00563A0B" w:rsidRDefault="00563A0B" w:rsidP="00563A0B">
            <w:pPr>
              <w:jc w:val="right"/>
            </w:pPr>
            <w:r w:rsidRPr="00563A0B"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A0B" w:rsidRPr="00A31270" w:rsidRDefault="00563A0B" w:rsidP="00563A0B">
            <w:pPr>
              <w:jc w:val="right"/>
            </w:pPr>
            <w:r w:rsidRPr="00A31270">
              <w:t>0,0</w:t>
            </w:r>
          </w:p>
        </w:tc>
      </w:tr>
    </w:tbl>
    <w:p w:rsidR="00AB6086" w:rsidRDefault="00AB6086" w:rsidP="0034290C">
      <w:pPr>
        <w:ind w:firstLine="709"/>
        <w:jc w:val="right"/>
        <w:rPr>
          <w:sz w:val="26"/>
          <w:szCs w:val="26"/>
          <w:highlight w:val="yellow"/>
        </w:rPr>
      </w:pPr>
    </w:p>
    <w:p w:rsidR="001D3779" w:rsidRPr="00767361" w:rsidRDefault="001D3779" w:rsidP="001D3779">
      <w:pPr>
        <w:ind w:firstLine="709"/>
        <w:jc w:val="both"/>
        <w:rPr>
          <w:sz w:val="24"/>
          <w:szCs w:val="24"/>
        </w:rPr>
      </w:pPr>
      <w:r w:rsidRPr="00767361">
        <w:rPr>
          <w:sz w:val="24"/>
          <w:szCs w:val="24"/>
        </w:rPr>
        <w:t xml:space="preserve">Согласно приведенному анализу, планируемые на 2024 год расходы бюджета </w:t>
      </w:r>
      <w:r w:rsidR="000A5CCB" w:rsidRPr="00767361">
        <w:rPr>
          <w:sz w:val="24"/>
          <w:szCs w:val="24"/>
        </w:rPr>
        <w:t>Балтуринского</w:t>
      </w:r>
      <w:r w:rsidR="00B156EC" w:rsidRPr="00767361">
        <w:rPr>
          <w:sz w:val="24"/>
          <w:szCs w:val="24"/>
        </w:rPr>
        <w:t xml:space="preserve"> МО снижены в 1,07</w:t>
      </w:r>
      <w:r w:rsidRPr="00767361">
        <w:rPr>
          <w:sz w:val="24"/>
          <w:szCs w:val="24"/>
        </w:rPr>
        <w:t xml:space="preserve"> раза по отношению к оценке исполнения бюджета на 2023 год.</w:t>
      </w:r>
    </w:p>
    <w:p w:rsidR="001D3779" w:rsidRPr="00767361" w:rsidRDefault="001D3779" w:rsidP="001D3779">
      <w:pPr>
        <w:ind w:firstLine="709"/>
        <w:jc w:val="both"/>
        <w:rPr>
          <w:sz w:val="24"/>
          <w:szCs w:val="24"/>
        </w:rPr>
      </w:pPr>
      <w:r w:rsidRPr="00767361">
        <w:rPr>
          <w:sz w:val="24"/>
          <w:szCs w:val="24"/>
        </w:rPr>
        <w:t>3начительное снижение планируемых на 2024 год расходов местного бюджета прогнозируется по следующим подразделам:</w:t>
      </w:r>
    </w:p>
    <w:p w:rsidR="001D3779" w:rsidRPr="00D95F23" w:rsidRDefault="00767361" w:rsidP="00D95F23">
      <w:pPr>
        <w:pStyle w:val="a9"/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D95F23">
        <w:rPr>
          <w:sz w:val="24"/>
          <w:szCs w:val="24"/>
        </w:rPr>
        <w:t>0503</w:t>
      </w:r>
      <w:r w:rsidR="001D3779" w:rsidRPr="00D95F23">
        <w:rPr>
          <w:sz w:val="24"/>
          <w:szCs w:val="24"/>
        </w:rPr>
        <w:t xml:space="preserve"> «</w:t>
      </w:r>
      <w:r w:rsidRPr="00D95F23">
        <w:rPr>
          <w:sz w:val="24"/>
          <w:szCs w:val="24"/>
        </w:rPr>
        <w:t>Благоустройство</w:t>
      </w:r>
      <w:r w:rsidR="0008782B" w:rsidRPr="00D95F23">
        <w:rPr>
          <w:sz w:val="24"/>
          <w:szCs w:val="24"/>
        </w:rPr>
        <w:t>» на 29,3</w:t>
      </w:r>
      <w:r w:rsidR="00E543CD" w:rsidRPr="00D95F23">
        <w:rPr>
          <w:sz w:val="24"/>
          <w:szCs w:val="24"/>
        </w:rPr>
        <w:t xml:space="preserve"> %;</w:t>
      </w:r>
    </w:p>
    <w:p w:rsidR="001D3779" w:rsidRPr="00D95F23" w:rsidRDefault="001D3779" w:rsidP="00D95F23">
      <w:pPr>
        <w:pStyle w:val="a9"/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D95F23">
        <w:rPr>
          <w:sz w:val="24"/>
          <w:szCs w:val="24"/>
        </w:rPr>
        <w:t>0409 «Дорожное х</w:t>
      </w:r>
      <w:r w:rsidR="00767361" w:rsidRPr="00D95F23">
        <w:rPr>
          <w:sz w:val="24"/>
          <w:szCs w:val="24"/>
        </w:rPr>
        <w:t>озя</w:t>
      </w:r>
      <w:r w:rsidR="0008782B" w:rsidRPr="00D95F23">
        <w:rPr>
          <w:sz w:val="24"/>
          <w:szCs w:val="24"/>
        </w:rPr>
        <w:t>йство (дорожные фонды)» на 62,30</w:t>
      </w:r>
      <w:r w:rsidRPr="00D95F23">
        <w:rPr>
          <w:sz w:val="24"/>
          <w:szCs w:val="24"/>
        </w:rPr>
        <w:t xml:space="preserve"> %;</w:t>
      </w:r>
    </w:p>
    <w:p w:rsidR="001D3779" w:rsidRPr="00D95F23" w:rsidRDefault="001D3779" w:rsidP="00D95F23">
      <w:pPr>
        <w:pStyle w:val="a9"/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D95F23">
        <w:rPr>
          <w:sz w:val="24"/>
          <w:szCs w:val="24"/>
        </w:rPr>
        <w:t>0113 «Другие общег</w:t>
      </w:r>
      <w:r w:rsidR="0008782B" w:rsidRPr="00D95F23">
        <w:rPr>
          <w:sz w:val="24"/>
          <w:szCs w:val="24"/>
        </w:rPr>
        <w:t xml:space="preserve">осударственные вопросы» на 88,80 </w:t>
      </w:r>
      <w:r w:rsidRPr="00D95F23">
        <w:rPr>
          <w:sz w:val="24"/>
          <w:szCs w:val="24"/>
        </w:rPr>
        <w:t>%.</w:t>
      </w:r>
    </w:p>
    <w:p w:rsidR="00D95F23" w:rsidRDefault="00D95F23" w:rsidP="001D3779">
      <w:pPr>
        <w:ind w:firstLine="709"/>
        <w:jc w:val="both"/>
        <w:rPr>
          <w:sz w:val="24"/>
          <w:szCs w:val="24"/>
        </w:rPr>
      </w:pPr>
    </w:p>
    <w:p w:rsidR="00E01BC4" w:rsidRDefault="001D3779" w:rsidP="001D3779">
      <w:pPr>
        <w:ind w:firstLine="709"/>
        <w:jc w:val="both"/>
        <w:rPr>
          <w:sz w:val="24"/>
          <w:szCs w:val="24"/>
        </w:rPr>
      </w:pPr>
      <w:r w:rsidRPr="00767361">
        <w:rPr>
          <w:sz w:val="24"/>
          <w:szCs w:val="24"/>
        </w:rPr>
        <w:t xml:space="preserve">В приложениях 5 и 6 к проекту решения бюджетные ассигнования распределены по группам видов расходов, а в приложениях 7 и 8 – по группам, подгруппам и элементам кодов вида расходов. </w:t>
      </w:r>
    </w:p>
    <w:p w:rsidR="00D95F23" w:rsidRDefault="00D95F23" w:rsidP="001D3779">
      <w:pPr>
        <w:ind w:firstLine="709"/>
        <w:jc w:val="both"/>
        <w:rPr>
          <w:sz w:val="24"/>
          <w:szCs w:val="24"/>
        </w:rPr>
      </w:pPr>
    </w:p>
    <w:p w:rsidR="001D3779" w:rsidRPr="00D95F23" w:rsidRDefault="001D3779" w:rsidP="001D3779">
      <w:pPr>
        <w:ind w:firstLine="709"/>
        <w:jc w:val="both"/>
        <w:rPr>
          <w:sz w:val="24"/>
          <w:szCs w:val="24"/>
        </w:rPr>
      </w:pPr>
      <w:r w:rsidRPr="001D3779">
        <w:rPr>
          <w:sz w:val="24"/>
          <w:szCs w:val="24"/>
        </w:rPr>
        <w:t>В соответствии с требованиями статьи 184.2 Бюджетного Кодекса РФ к проекту решения о</w:t>
      </w:r>
      <w:r w:rsidR="000A5CCB">
        <w:rPr>
          <w:sz w:val="24"/>
          <w:szCs w:val="24"/>
        </w:rPr>
        <w:t xml:space="preserve"> бюджете представлены паспорта 7</w:t>
      </w:r>
      <w:r w:rsidRPr="001D3779">
        <w:rPr>
          <w:sz w:val="24"/>
          <w:szCs w:val="24"/>
        </w:rPr>
        <w:t xml:space="preserve"> муниципальных программ. Прогнозируемый объем бюджетных ассигнований на </w:t>
      </w:r>
      <w:r w:rsidRPr="00D95F23">
        <w:rPr>
          <w:sz w:val="24"/>
          <w:szCs w:val="24"/>
        </w:rPr>
        <w:t>финансовое обеспечение реализации муниципальных прогр</w:t>
      </w:r>
      <w:r w:rsidR="00E01BC4" w:rsidRPr="00D95F23">
        <w:rPr>
          <w:sz w:val="24"/>
          <w:szCs w:val="24"/>
        </w:rPr>
        <w:t>амм в 2024 году составил 1</w:t>
      </w:r>
      <w:r w:rsidR="00D95F23" w:rsidRPr="00D95F23">
        <w:rPr>
          <w:sz w:val="24"/>
          <w:szCs w:val="24"/>
        </w:rPr>
        <w:t>1 780,6</w:t>
      </w:r>
      <w:r w:rsidRPr="00D95F23">
        <w:rPr>
          <w:sz w:val="24"/>
          <w:szCs w:val="24"/>
        </w:rPr>
        <w:t xml:space="preserve"> тыс. рублей, что соответствует представленным паспортам муниципальных программ.</w:t>
      </w:r>
    </w:p>
    <w:p w:rsidR="001D3779" w:rsidRDefault="00B156EC" w:rsidP="001D37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</w:t>
      </w:r>
      <w:r w:rsidR="0008782B" w:rsidRPr="00D95F23">
        <w:rPr>
          <w:sz w:val="24"/>
          <w:szCs w:val="24"/>
        </w:rPr>
        <w:t xml:space="preserve">составляют </w:t>
      </w:r>
      <w:r w:rsidRPr="00D95F23">
        <w:rPr>
          <w:sz w:val="24"/>
          <w:szCs w:val="24"/>
        </w:rPr>
        <w:t>1</w:t>
      </w:r>
      <w:r w:rsidR="00D95F23" w:rsidRPr="00D95F23">
        <w:rPr>
          <w:sz w:val="24"/>
          <w:szCs w:val="24"/>
        </w:rPr>
        <w:t xml:space="preserve"> </w:t>
      </w:r>
      <w:r w:rsidRPr="00D95F23">
        <w:rPr>
          <w:sz w:val="24"/>
          <w:szCs w:val="24"/>
        </w:rPr>
        <w:t>145,3 тыс. рублей.</w:t>
      </w:r>
    </w:p>
    <w:p w:rsidR="00BD5919" w:rsidRDefault="001C36A0" w:rsidP="001D3779">
      <w:pPr>
        <w:ind w:firstLine="709"/>
        <w:jc w:val="both"/>
        <w:rPr>
          <w:sz w:val="24"/>
          <w:szCs w:val="24"/>
        </w:rPr>
      </w:pPr>
      <w:r w:rsidRPr="00030792">
        <w:rPr>
          <w:sz w:val="24"/>
          <w:szCs w:val="24"/>
        </w:rPr>
        <w:t xml:space="preserve">Анализ планирования ассигнований для финансового обеспечения муниципальных </w:t>
      </w:r>
      <w:r w:rsidRPr="00390044">
        <w:rPr>
          <w:sz w:val="24"/>
          <w:szCs w:val="24"/>
        </w:rPr>
        <w:t>программ</w:t>
      </w:r>
      <w:r w:rsidR="004018B8">
        <w:rPr>
          <w:sz w:val="24"/>
          <w:szCs w:val="24"/>
        </w:rPr>
        <w:t>, государственных программ</w:t>
      </w:r>
      <w:r w:rsidR="00030792">
        <w:rPr>
          <w:sz w:val="24"/>
          <w:szCs w:val="24"/>
        </w:rPr>
        <w:t xml:space="preserve"> и непрограммным направлениям деятельности</w:t>
      </w:r>
      <w:r w:rsidR="004018B8">
        <w:rPr>
          <w:sz w:val="24"/>
          <w:szCs w:val="24"/>
        </w:rPr>
        <w:t xml:space="preserve"> </w:t>
      </w:r>
      <w:r w:rsidRPr="00390044">
        <w:rPr>
          <w:sz w:val="24"/>
          <w:szCs w:val="24"/>
        </w:rPr>
        <w:t>на 20</w:t>
      </w:r>
      <w:r w:rsidR="00B01232" w:rsidRPr="00390044">
        <w:rPr>
          <w:sz w:val="24"/>
          <w:szCs w:val="24"/>
        </w:rPr>
        <w:t>2</w:t>
      </w:r>
      <w:r w:rsidR="001D3779">
        <w:rPr>
          <w:sz w:val="24"/>
          <w:szCs w:val="24"/>
        </w:rPr>
        <w:t>4</w:t>
      </w:r>
      <w:r w:rsidRPr="00390044">
        <w:rPr>
          <w:sz w:val="24"/>
          <w:szCs w:val="24"/>
        </w:rPr>
        <w:t xml:space="preserve"> год приведен в Таблице № 3.</w:t>
      </w:r>
    </w:p>
    <w:p w:rsidR="0034290C" w:rsidRPr="00390044" w:rsidRDefault="004B0C25" w:rsidP="00192215">
      <w:pPr>
        <w:ind w:firstLine="709"/>
        <w:jc w:val="center"/>
        <w:rPr>
          <w:sz w:val="24"/>
          <w:szCs w:val="24"/>
        </w:rPr>
      </w:pPr>
      <w:r w:rsidRPr="00390044">
        <w:rPr>
          <w:sz w:val="24"/>
          <w:szCs w:val="24"/>
        </w:rPr>
        <w:t>Таблица № 3</w:t>
      </w:r>
    </w:p>
    <w:p w:rsidR="004B0C25" w:rsidRPr="00390044" w:rsidRDefault="004B0C25" w:rsidP="00192215">
      <w:pPr>
        <w:ind w:firstLine="709"/>
        <w:jc w:val="right"/>
        <w:rPr>
          <w:sz w:val="24"/>
          <w:szCs w:val="24"/>
        </w:rPr>
      </w:pPr>
      <w:r w:rsidRPr="00390044">
        <w:rPr>
          <w:sz w:val="24"/>
          <w:szCs w:val="24"/>
        </w:rPr>
        <w:t>(тыс</w:t>
      </w:r>
      <w:r w:rsidR="0034290C" w:rsidRPr="00390044">
        <w:rPr>
          <w:sz w:val="24"/>
          <w:szCs w:val="24"/>
        </w:rPr>
        <w:t>.</w:t>
      </w:r>
      <w:r w:rsidRPr="00390044">
        <w:rPr>
          <w:sz w:val="24"/>
          <w:szCs w:val="24"/>
        </w:rPr>
        <w:t xml:space="preserve"> руб</w:t>
      </w:r>
      <w:r w:rsidR="0034290C" w:rsidRPr="00390044">
        <w:rPr>
          <w:sz w:val="24"/>
          <w:szCs w:val="24"/>
        </w:rPr>
        <w:t>.</w:t>
      </w:r>
      <w:r w:rsidRPr="00390044">
        <w:rPr>
          <w:sz w:val="24"/>
          <w:szCs w:val="24"/>
        </w:rPr>
        <w:t>)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407"/>
        <w:gridCol w:w="1507"/>
        <w:gridCol w:w="4307"/>
        <w:gridCol w:w="1261"/>
        <w:gridCol w:w="972"/>
        <w:gridCol w:w="1046"/>
        <w:gridCol w:w="760"/>
      </w:tblGrid>
      <w:tr w:rsidR="00B4471C" w:rsidRPr="00B4471C" w:rsidTr="00D95F23">
        <w:trPr>
          <w:trHeight w:val="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№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Муниципальные 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КЦСР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Объем финансового обеспечения МП</w:t>
            </w:r>
            <w:r w:rsidRPr="00B4471C">
              <w:br/>
              <w:t>на 2024 год</w:t>
            </w:r>
          </w:p>
        </w:tc>
      </w:tr>
      <w:tr w:rsidR="00B4471C" w:rsidRPr="00B4471C" w:rsidTr="005121CA">
        <w:trPr>
          <w:trHeight w:val="464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1C" w:rsidRPr="00B4471C" w:rsidRDefault="00B4471C" w:rsidP="00B4471C"/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НПА</w:t>
            </w:r>
          </w:p>
        </w:tc>
        <w:tc>
          <w:tcPr>
            <w:tcW w:w="4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Наименование МП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1C" w:rsidRPr="00B4471C" w:rsidRDefault="00B4471C" w:rsidP="00B4471C"/>
        </w:tc>
        <w:tc>
          <w:tcPr>
            <w:tcW w:w="2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1C" w:rsidRPr="00B4471C" w:rsidRDefault="00B4471C" w:rsidP="00B4471C"/>
        </w:tc>
      </w:tr>
      <w:tr w:rsidR="00681DD5" w:rsidRPr="00B4471C" w:rsidTr="005121CA">
        <w:trPr>
          <w:trHeight w:val="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1C" w:rsidRPr="00B4471C" w:rsidRDefault="00B4471C" w:rsidP="00B4471C"/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1C" w:rsidRPr="00B4471C" w:rsidRDefault="00B4471C" w:rsidP="00B4471C"/>
        </w:tc>
        <w:tc>
          <w:tcPr>
            <w:tcW w:w="4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1C" w:rsidRPr="00B4471C" w:rsidRDefault="00B4471C" w:rsidP="00B4471C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1C" w:rsidRPr="00B4471C" w:rsidRDefault="00B4471C" w:rsidP="00B4471C"/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Паспорт</w:t>
            </w:r>
            <w:r w:rsidRPr="00B4471C">
              <w:br/>
              <w:t>МП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Проект</w:t>
            </w:r>
            <w:r w:rsidRPr="00B4471C">
              <w:br/>
              <w:t>бюджета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%</w:t>
            </w:r>
          </w:p>
        </w:tc>
      </w:tr>
      <w:tr w:rsidR="00C70277" w:rsidRPr="00B4471C" w:rsidTr="00D95F23">
        <w:trPr>
          <w:trHeight w:val="20"/>
        </w:trPr>
        <w:tc>
          <w:tcPr>
            <w:tcW w:w="7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b/>
                <w:bCs/>
              </w:rPr>
            </w:pPr>
            <w:r w:rsidRPr="00B4471C">
              <w:rPr>
                <w:b/>
                <w:bCs/>
              </w:rPr>
              <w:t>Муниципальные программы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11 780,6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11 780,6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100,0</w:t>
            </w:r>
          </w:p>
        </w:tc>
      </w:tr>
      <w:tr w:rsidR="00681DD5" w:rsidRPr="00B4471C" w:rsidTr="005121CA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1C" w:rsidRPr="00D95F23" w:rsidRDefault="005121CA" w:rsidP="00B4471C">
            <w:pPr>
              <w:jc w:val="center"/>
              <w:rPr>
                <w:highlight w:val="yellow"/>
              </w:rPr>
            </w:pPr>
            <w:r w:rsidRPr="005121CA">
              <w:t>07.11.2023№65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color w:val="000000"/>
              </w:rPr>
            </w:pPr>
            <w:r w:rsidRPr="00B4471C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color w:val="000000"/>
              </w:rPr>
            </w:pPr>
            <w:r w:rsidRPr="00B4471C">
              <w:rPr>
                <w:color w:val="000000"/>
              </w:rPr>
              <w:t>4100000000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4 734,50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4 734,50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100,0</w:t>
            </w:r>
          </w:p>
        </w:tc>
      </w:tr>
      <w:tr w:rsidR="00681DD5" w:rsidRPr="00B4471C" w:rsidTr="005121CA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1C" w:rsidRPr="00D95F23" w:rsidRDefault="002627CD" w:rsidP="00B4471C">
            <w:pPr>
              <w:jc w:val="center"/>
              <w:rPr>
                <w:highlight w:val="yellow"/>
              </w:rPr>
            </w:pPr>
            <w:r w:rsidRPr="002627CD">
              <w:t>07.11.2023№64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color w:val="000000"/>
              </w:rPr>
            </w:pPr>
            <w:r w:rsidRPr="00B4471C">
              <w:rPr>
                <w:color w:val="000000"/>
              </w:rPr>
              <w:t>Безопасное муниципальное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color w:val="000000"/>
              </w:rPr>
            </w:pPr>
            <w:r w:rsidRPr="00B4471C">
              <w:rPr>
                <w:color w:val="000000"/>
              </w:rPr>
              <w:t>4200000000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1 610,4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1 610,4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100,0</w:t>
            </w:r>
          </w:p>
        </w:tc>
      </w:tr>
      <w:tr w:rsidR="00681DD5" w:rsidRPr="00B4471C" w:rsidTr="005121CA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1C" w:rsidRPr="00D95F23" w:rsidRDefault="005121CA" w:rsidP="00B4471C">
            <w:pPr>
              <w:jc w:val="center"/>
              <w:rPr>
                <w:highlight w:val="yellow"/>
              </w:rPr>
            </w:pPr>
            <w:r w:rsidRPr="005121CA">
              <w:t>07.11.2023№62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color w:val="000000"/>
              </w:rPr>
            </w:pPr>
            <w:r w:rsidRPr="00B4471C">
              <w:rPr>
                <w:color w:val="000000"/>
              </w:rPr>
              <w:t>Дороги местного значения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color w:val="000000"/>
              </w:rPr>
            </w:pPr>
            <w:r w:rsidRPr="00B4471C">
              <w:rPr>
                <w:color w:val="000000"/>
              </w:rPr>
              <w:t>4300000000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488,7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488,7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100,0</w:t>
            </w:r>
          </w:p>
        </w:tc>
      </w:tr>
      <w:tr w:rsidR="00681DD5" w:rsidRPr="00B4471C" w:rsidTr="005121CA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1C" w:rsidRPr="005121CA" w:rsidRDefault="005121CA" w:rsidP="005121CA">
            <w:r w:rsidRPr="005121CA">
              <w:t xml:space="preserve">07.11.2023№63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color w:val="000000"/>
              </w:rPr>
            </w:pPr>
            <w:r w:rsidRPr="00B4471C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color w:val="000000"/>
              </w:rPr>
            </w:pPr>
            <w:r w:rsidRPr="00B4471C">
              <w:rPr>
                <w:color w:val="000000"/>
              </w:rPr>
              <w:t>4400000000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100,0</w:t>
            </w:r>
          </w:p>
        </w:tc>
      </w:tr>
      <w:tr w:rsidR="00681DD5" w:rsidRPr="00B4471C" w:rsidTr="005121CA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1C" w:rsidRPr="005121CA" w:rsidRDefault="005121CA" w:rsidP="005121CA">
            <w:r w:rsidRPr="005121CA">
              <w:t>07.11.2023№66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color w:val="000000"/>
              </w:rPr>
            </w:pPr>
            <w:r w:rsidRPr="00B4471C">
              <w:rPr>
                <w:color w:val="000000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color w:val="000000"/>
              </w:rPr>
            </w:pPr>
            <w:r w:rsidRPr="00B4471C">
              <w:rPr>
                <w:color w:val="000000"/>
              </w:rPr>
              <w:t>4500000000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672,1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672,1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100,0</w:t>
            </w:r>
          </w:p>
        </w:tc>
      </w:tr>
      <w:tr w:rsidR="00681DD5" w:rsidRPr="00B4471C" w:rsidTr="005121CA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1C" w:rsidRPr="00D95F23" w:rsidRDefault="002627CD" w:rsidP="00B4471C">
            <w:pPr>
              <w:jc w:val="center"/>
              <w:rPr>
                <w:highlight w:val="yellow"/>
              </w:rPr>
            </w:pPr>
            <w:r w:rsidRPr="002627CD">
              <w:t>07.11.2023№67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color w:val="000000"/>
              </w:rPr>
            </w:pPr>
            <w:r w:rsidRPr="00B4471C">
              <w:rPr>
                <w:color w:val="000000"/>
              </w:rPr>
              <w:t>Развитие культуры, спорта, и молодежной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color w:val="000000"/>
              </w:rPr>
            </w:pPr>
            <w:r w:rsidRPr="00B4471C">
              <w:rPr>
                <w:color w:val="000000"/>
              </w:rPr>
              <w:t>4600000000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3 170,2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3 170,2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100,0</w:t>
            </w:r>
          </w:p>
        </w:tc>
      </w:tr>
      <w:tr w:rsidR="00681DD5" w:rsidRPr="00B4471C" w:rsidTr="005121CA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1C" w:rsidRPr="00D95F23" w:rsidRDefault="002627CD" w:rsidP="00B4471C">
            <w:pPr>
              <w:jc w:val="center"/>
              <w:rPr>
                <w:highlight w:val="yellow"/>
              </w:rPr>
            </w:pPr>
            <w:r w:rsidRPr="002627CD">
              <w:t>09.10.2023№54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color w:val="000000"/>
              </w:rPr>
            </w:pPr>
            <w:r w:rsidRPr="00B4471C">
              <w:rPr>
                <w:color w:val="000000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color w:val="000000"/>
              </w:rPr>
            </w:pPr>
            <w:r w:rsidRPr="00B4471C">
              <w:rPr>
                <w:color w:val="000000"/>
              </w:rPr>
              <w:t>6500000000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1 101,7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1 101,7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100,0</w:t>
            </w:r>
          </w:p>
        </w:tc>
      </w:tr>
      <w:tr w:rsidR="00B4471C" w:rsidRPr="00B4471C" w:rsidTr="00D95F23">
        <w:trPr>
          <w:trHeight w:val="20"/>
        </w:trPr>
        <w:tc>
          <w:tcPr>
            <w:tcW w:w="7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b/>
                <w:bCs/>
              </w:rPr>
            </w:pPr>
            <w:r w:rsidRPr="00B4471C">
              <w:rPr>
                <w:b/>
                <w:bCs/>
              </w:rPr>
              <w:t>В рамках государственных программ Иркутской области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х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404,0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х</w:t>
            </w:r>
          </w:p>
        </w:tc>
      </w:tr>
      <w:tr w:rsidR="00C70277" w:rsidRPr="00B4471C" w:rsidTr="00D95F23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1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r w:rsidRPr="00B4471C">
              <w:t>Экономическое развитие и инновационная экономика</w:t>
            </w:r>
            <w:r w:rsidRPr="00B4471C">
              <w:br/>
              <w:t>(на реализацию мероприятий перечня проектов народных инициатив)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7100000000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404,0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х</w:t>
            </w:r>
          </w:p>
        </w:tc>
      </w:tr>
      <w:tr w:rsidR="00B4471C" w:rsidRPr="00B4471C" w:rsidTr="00D95F23">
        <w:trPr>
          <w:trHeight w:val="20"/>
        </w:trPr>
        <w:tc>
          <w:tcPr>
            <w:tcW w:w="7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center"/>
              <w:rPr>
                <w:b/>
                <w:bCs/>
              </w:rPr>
            </w:pPr>
            <w:r w:rsidRPr="00B4471C">
              <w:rPr>
                <w:b/>
                <w:bCs/>
              </w:rPr>
              <w:t>Непрограммные расходы: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х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1 145,3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х</w:t>
            </w:r>
          </w:p>
        </w:tc>
      </w:tr>
      <w:tr w:rsidR="00C70277" w:rsidRPr="00B4471C" w:rsidTr="00D95F23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1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r w:rsidRPr="00B4471C">
              <w:t>Муниципальные непрограммные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7700000000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961,9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х</w:t>
            </w:r>
          </w:p>
        </w:tc>
      </w:tr>
      <w:tr w:rsidR="00C70277" w:rsidRPr="00B4471C" w:rsidTr="00D95F23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2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r w:rsidRPr="00B4471C">
              <w:t>Обеспечение реализации отдельных областных государственных полномочий, переданных отдельных полномочий РФ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center"/>
            </w:pPr>
            <w:r w:rsidRPr="00B4471C">
              <w:t>90А0000000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183,4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</w:pPr>
            <w:r w:rsidRPr="00B4471C">
              <w:t>х</w:t>
            </w:r>
          </w:p>
        </w:tc>
      </w:tr>
      <w:tr w:rsidR="00B4471C" w:rsidRPr="00B4471C" w:rsidTr="00D95F23">
        <w:trPr>
          <w:trHeight w:val="20"/>
        </w:trPr>
        <w:tc>
          <w:tcPr>
            <w:tcW w:w="7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rPr>
                <w:b/>
                <w:bCs/>
              </w:rPr>
            </w:pPr>
            <w:r w:rsidRPr="00B4471C">
              <w:rPr>
                <w:b/>
                <w:bCs/>
              </w:rPr>
              <w:t>Итого расходы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х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13 329,9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71C" w:rsidRPr="00B4471C" w:rsidRDefault="00B4471C" w:rsidP="00B4471C">
            <w:pPr>
              <w:jc w:val="right"/>
              <w:rPr>
                <w:b/>
                <w:bCs/>
              </w:rPr>
            </w:pPr>
            <w:r w:rsidRPr="00B4471C">
              <w:rPr>
                <w:b/>
                <w:bCs/>
              </w:rPr>
              <w:t>х</w:t>
            </w:r>
          </w:p>
        </w:tc>
      </w:tr>
    </w:tbl>
    <w:p w:rsidR="001D07E3" w:rsidRPr="002521BF" w:rsidRDefault="001D07E3" w:rsidP="001D07E3">
      <w:pPr>
        <w:rPr>
          <w:sz w:val="26"/>
          <w:szCs w:val="26"/>
          <w:highlight w:val="yellow"/>
        </w:rPr>
      </w:pPr>
    </w:p>
    <w:p w:rsidR="006C0CEE" w:rsidRPr="007D4CD4" w:rsidRDefault="00681DD5" w:rsidP="00D95F23">
      <w:pPr>
        <w:pStyle w:val="a9"/>
        <w:numPr>
          <w:ilvl w:val="0"/>
          <w:numId w:val="21"/>
        </w:numPr>
        <w:ind w:left="0" w:firstLine="0"/>
        <w:jc w:val="center"/>
        <w:rPr>
          <w:b/>
          <w:sz w:val="24"/>
          <w:szCs w:val="24"/>
        </w:rPr>
      </w:pPr>
      <w:r w:rsidRPr="007D4CD4">
        <w:rPr>
          <w:b/>
          <w:sz w:val="24"/>
          <w:szCs w:val="24"/>
        </w:rPr>
        <w:t>Анализ планирования источников финансирования дефицита бюджета на 202</w:t>
      </w:r>
      <w:r>
        <w:rPr>
          <w:b/>
          <w:sz w:val="24"/>
          <w:szCs w:val="24"/>
        </w:rPr>
        <w:t xml:space="preserve">4 </w:t>
      </w:r>
      <w:r w:rsidRPr="007D4CD4">
        <w:rPr>
          <w:b/>
          <w:sz w:val="24"/>
          <w:szCs w:val="24"/>
        </w:rPr>
        <w:t>год и плановый период 202</w:t>
      </w:r>
      <w:r>
        <w:rPr>
          <w:b/>
          <w:sz w:val="24"/>
          <w:szCs w:val="24"/>
        </w:rPr>
        <w:t>5</w:t>
      </w:r>
      <w:r w:rsidRPr="007D4CD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7D4CD4">
        <w:rPr>
          <w:b/>
          <w:sz w:val="24"/>
          <w:szCs w:val="24"/>
        </w:rPr>
        <w:t xml:space="preserve"> годов</w:t>
      </w:r>
    </w:p>
    <w:p w:rsidR="00BE1C1F" w:rsidRPr="006B5923" w:rsidRDefault="00BE1C1F" w:rsidP="007B187D">
      <w:pPr>
        <w:ind w:firstLine="709"/>
        <w:jc w:val="both"/>
        <w:rPr>
          <w:sz w:val="24"/>
          <w:szCs w:val="24"/>
        </w:rPr>
      </w:pPr>
    </w:p>
    <w:p w:rsidR="00E2396C" w:rsidRDefault="003C3077" w:rsidP="00C2156B">
      <w:pPr>
        <w:ind w:firstLine="709"/>
        <w:jc w:val="both"/>
        <w:rPr>
          <w:sz w:val="24"/>
          <w:szCs w:val="24"/>
        </w:rPr>
      </w:pPr>
      <w:r w:rsidRPr="006B5923">
        <w:rPr>
          <w:sz w:val="24"/>
          <w:szCs w:val="24"/>
        </w:rPr>
        <w:t xml:space="preserve">Проектом решения Думы </w:t>
      </w:r>
      <w:r w:rsidR="00951B94" w:rsidRPr="006B5923">
        <w:rPr>
          <w:sz w:val="24"/>
          <w:szCs w:val="24"/>
        </w:rPr>
        <w:t>Б</w:t>
      </w:r>
      <w:r w:rsidR="00266C67" w:rsidRPr="006B5923">
        <w:rPr>
          <w:sz w:val="24"/>
          <w:szCs w:val="24"/>
        </w:rPr>
        <w:t>алтуринского</w:t>
      </w:r>
      <w:r w:rsidR="000A5CCB">
        <w:rPr>
          <w:sz w:val="24"/>
          <w:szCs w:val="24"/>
        </w:rPr>
        <w:t xml:space="preserve"> МО</w:t>
      </w:r>
      <w:r w:rsidRPr="006B5923">
        <w:rPr>
          <w:sz w:val="24"/>
          <w:szCs w:val="24"/>
        </w:rPr>
        <w:t xml:space="preserve"> «О </w:t>
      </w:r>
      <w:r w:rsidR="006B5923" w:rsidRPr="006B5923">
        <w:rPr>
          <w:sz w:val="24"/>
          <w:szCs w:val="24"/>
        </w:rPr>
        <w:t xml:space="preserve">местном </w:t>
      </w:r>
      <w:r w:rsidRPr="006B5923">
        <w:rPr>
          <w:sz w:val="24"/>
          <w:szCs w:val="24"/>
        </w:rPr>
        <w:t xml:space="preserve">бюджете </w:t>
      </w:r>
      <w:r w:rsidR="00951B94" w:rsidRPr="006B5923">
        <w:rPr>
          <w:sz w:val="24"/>
          <w:szCs w:val="24"/>
        </w:rPr>
        <w:t>Б</w:t>
      </w:r>
      <w:r w:rsidR="00266C67" w:rsidRPr="006B5923">
        <w:rPr>
          <w:sz w:val="24"/>
          <w:szCs w:val="24"/>
        </w:rPr>
        <w:t>алтуринского</w:t>
      </w:r>
      <w:r w:rsidRPr="006B5923">
        <w:rPr>
          <w:sz w:val="24"/>
          <w:szCs w:val="24"/>
        </w:rPr>
        <w:t xml:space="preserve"> муниципального образования на 20</w:t>
      </w:r>
      <w:r w:rsidR="00C448B1" w:rsidRPr="006B5923">
        <w:rPr>
          <w:sz w:val="24"/>
          <w:szCs w:val="24"/>
        </w:rPr>
        <w:t>2</w:t>
      </w:r>
      <w:r w:rsidR="00681DD5">
        <w:rPr>
          <w:sz w:val="24"/>
          <w:szCs w:val="24"/>
        </w:rPr>
        <w:t>4</w:t>
      </w:r>
      <w:r w:rsidRPr="006B5923">
        <w:rPr>
          <w:sz w:val="24"/>
          <w:szCs w:val="24"/>
        </w:rPr>
        <w:t xml:space="preserve"> год и на плановый период 20</w:t>
      </w:r>
      <w:r w:rsidR="003E65C7" w:rsidRPr="006B5923">
        <w:rPr>
          <w:sz w:val="24"/>
          <w:szCs w:val="24"/>
        </w:rPr>
        <w:t>2</w:t>
      </w:r>
      <w:r w:rsidR="00681DD5">
        <w:rPr>
          <w:sz w:val="24"/>
          <w:szCs w:val="24"/>
        </w:rPr>
        <w:t>5</w:t>
      </w:r>
      <w:r w:rsidR="00951B94" w:rsidRPr="006B5923">
        <w:rPr>
          <w:sz w:val="24"/>
          <w:szCs w:val="24"/>
        </w:rPr>
        <w:t xml:space="preserve"> и </w:t>
      </w:r>
      <w:r w:rsidRPr="006B5923">
        <w:rPr>
          <w:sz w:val="24"/>
          <w:szCs w:val="24"/>
        </w:rPr>
        <w:t>20</w:t>
      </w:r>
      <w:r w:rsidR="00951B94" w:rsidRPr="006B5923">
        <w:rPr>
          <w:sz w:val="24"/>
          <w:szCs w:val="24"/>
        </w:rPr>
        <w:t>2</w:t>
      </w:r>
      <w:r w:rsidR="00681DD5">
        <w:rPr>
          <w:sz w:val="24"/>
          <w:szCs w:val="24"/>
        </w:rPr>
        <w:t>6</w:t>
      </w:r>
      <w:r w:rsidRPr="006B5923">
        <w:rPr>
          <w:sz w:val="24"/>
          <w:szCs w:val="24"/>
        </w:rPr>
        <w:t xml:space="preserve"> годов», </w:t>
      </w:r>
      <w:r w:rsidR="008D0337" w:rsidRPr="006B5923">
        <w:rPr>
          <w:sz w:val="24"/>
          <w:szCs w:val="24"/>
        </w:rPr>
        <w:t>дефицит (профицит) бюджета не предусмотрен</w:t>
      </w:r>
      <w:r w:rsidR="008A4AED" w:rsidRPr="006B5923">
        <w:rPr>
          <w:sz w:val="24"/>
          <w:szCs w:val="24"/>
        </w:rPr>
        <w:t xml:space="preserve">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</w:t>
      </w:r>
      <w:r w:rsidR="00951B94" w:rsidRPr="006B5923">
        <w:rPr>
          <w:sz w:val="24"/>
          <w:szCs w:val="24"/>
        </w:rPr>
        <w:t>Б</w:t>
      </w:r>
      <w:r w:rsidR="00266C67" w:rsidRPr="006B5923">
        <w:rPr>
          <w:sz w:val="24"/>
          <w:szCs w:val="24"/>
        </w:rPr>
        <w:t>алтуринского</w:t>
      </w:r>
      <w:r w:rsidR="008F2697" w:rsidRPr="006B5923">
        <w:rPr>
          <w:sz w:val="24"/>
          <w:szCs w:val="24"/>
        </w:rPr>
        <w:t xml:space="preserve"> МО.</w:t>
      </w:r>
    </w:p>
    <w:p w:rsidR="00D95F23" w:rsidRDefault="00D95F23" w:rsidP="00C2156B">
      <w:pPr>
        <w:ind w:firstLine="709"/>
        <w:jc w:val="both"/>
        <w:rPr>
          <w:sz w:val="24"/>
          <w:szCs w:val="24"/>
        </w:rPr>
      </w:pPr>
    </w:p>
    <w:p w:rsidR="00767FA9" w:rsidRPr="003E2B5F" w:rsidRDefault="00681DD5" w:rsidP="00D95F23">
      <w:pPr>
        <w:pStyle w:val="a9"/>
        <w:numPr>
          <w:ilvl w:val="0"/>
          <w:numId w:val="21"/>
        </w:numPr>
        <w:ind w:left="0" w:firstLine="0"/>
        <w:jc w:val="center"/>
        <w:rPr>
          <w:b/>
          <w:sz w:val="24"/>
          <w:szCs w:val="24"/>
        </w:rPr>
      </w:pPr>
      <w:r w:rsidRPr="003E2B5F">
        <w:rPr>
          <w:b/>
          <w:sz w:val="24"/>
          <w:szCs w:val="24"/>
        </w:rPr>
        <w:t>Выводы и предложения</w:t>
      </w:r>
    </w:p>
    <w:p w:rsidR="00CB5AD9" w:rsidRDefault="00CB5AD9" w:rsidP="00CB5AD9">
      <w:pPr>
        <w:ind w:firstLine="720"/>
        <w:jc w:val="both"/>
        <w:rPr>
          <w:sz w:val="24"/>
          <w:szCs w:val="24"/>
        </w:rPr>
      </w:pPr>
    </w:p>
    <w:p w:rsidR="005E3062" w:rsidRPr="003E2B5F" w:rsidRDefault="005E3062" w:rsidP="00EB666C">
      <w:pPr>
        <w:ind w:firstLine="709"/>
        <w:jc w:val="both"/>
        <w:rPr>
          <w:sz w:val="24"/>
          <w:szCs w:val="24"/>
        </w:rPr>
      </w:pPr>
      <w:r w:rsidRPr="003E2B5F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F86E66" w:rsidRPr="003E2B5F">
        <w:rPr>
          <w:sz w:val="24"/>
          <w:szCs w:val="24"/>
        </w:rPr>
        <w:t>8</w:t>
      </w:r>
      <w:r w:rsidRPr="003E2B5F">
        <w:rPr>
          <w:sz w:val="24"/>
          <w:szCs w:val="24"/>
        </w:rPr>
        <w:t xml:space="preserve"> и </w:t>
      </w:r>
      <w:r w:rsidR="00F86E66" w:rsidRPr="003E2B5F">
        <w:rPr>
          <w:sz w:val="24"/>
          <w:szCs w:val="24"/>
        </w:rPr>
        <w:t xml:space="preserve">9 </w:t>
      </w:r>
      <w:r w:rsidRPr="003E2B5F">
        <w:rPr>
          <w:sz w:val="24"/>
          <w:szCs w:val="24"/>
        </w:rPr>
        <w:t xml:space="preserve">Положения о Контрольно-счетной палате Чунского районного муниципального образования </w:t>
      </w:r>
    </w:p>
    <w:p w:rsidR="00F608C9" w:rsidRPr="0088623F" w:rsidRDefault="00F608C9" w:rsidP="0088623F">
      <w:pPr>
        <w:spacing w:after="120"/>
        <w:jc w:val="center"/>
        <w:rPr>
          <w:b/>
          <w:sz w:val="16"/>
          <w:szCs w:val="16"/>
        </w:rPr>
      </w:pPr>
    </w:p>
    <w:p w:rsidR="00BA158E" w:rsidRPr="00237A57" w:rsidRDefault="00BA158E" w:rsidP="0088623F">
      <w:pPr>
        <w:spacing w:after="120"/>
        <w:jc w:val="center"/>
        <w:rPr>
          <w:b/>
          <w:sz w:val="24"/>
          <w:szCs w:val="24"/>
        </w:rPr>
      </w:pPr>
      <w:r w:rsidRPr="00237A57">
        <w:rPr>
          <w:b/>
          <w:sz w:val="24"/>
          <w:szCs w:val="24"/>
        </w:rPr>
        <w:t>РЕКОМЕНДОВАТЬ:</w:t>
      </w:r>
    </w:p>
    <w:p w:rsidR="00681DD5" w:rsidRPr="00681DD5" w:rsidRDefault="00681DD5" w:rsidP="00EB66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81DD5">
        <w:rPr>
          <w:sz w:val="24"/>
          <w:szCs w:val="24"/>
        </w:rPr>
        <w:t xml:space="preserve">Администрации </w:t>
      </w:r>
      <w:r w:rsidR="00CB5AD9">
        <w:rPr>
          <w:sz w:val="24"/>
          <w:szCs w:val="24"/>
        </w:rPr>
        <w:t>Балтуринского</w:t>
      </w:r>
      <w:r w:rsidRPr="00681DD5">
        <w:rPr>
          <w:sz w:val="24"/>
          <w:szCs w:val="24"/>
        </w:rPr>
        <w:t xml:space="preserve"> муниципального образования подготовить и внести изменения в проект решения Думы </w:t>
      </w:r>
      <w:r w:rsidR="00EB666C" w:rsidRPr="00EB666C">
        <w:rPr>
          <w:sz w:val="24"/>
          <w:szCs w:val="24"/>
        </w:rPr>
        <w:t>Балтуринского</w:t>
      </w:r>
      <w:r w:rsidRPr="00EB666C">
        <w:rPr>
          <w:sz w:val="24"/>
          <w:szCs w:val="24"/>
        </w:rPr>
        <w:t xml:space="preserve"> </w:t>
      </w:r>
      <w:r w:rsidRPr="00681DD5">
        <w:rPr>
          <w:sz w:val="24"/>
          <w:szCs w:val="24"/>
        </w:rPr>
        <w:t xml:space="preserve">муниципального образования «О бюджете </w:t>
      </w:r>
      <w:r w:rsidR="00EB666C" w:rsidRPr="00EB666C">
        <w:rPr>
          <w:sz w:val="24"/>
          <w:szCs w:val="24"/>
        </w:rPr>
        <w:t>Балтуринского</w:t>
      </w:r>
      <w:r w:rsidRPr="00EB666C">
        <w:rPr>
          <w:sz w:val="24"/>
          <w:szCs w:val="24"/>
        </w:rPr>
        <w:t xml:space="preserve"> </w:t>
      </w:r>
      <w:r w:rsidRPr="00681DD5">
        <w:rPr>
          <w:sz w:val="24"/>
          <w:szCs w:val="24"/>
        </w:rPr>
        <w:t>муниципального образования на 2024 год и на плановый период 2025 и 2026 годов» с целью устранения недостатков и нарушений бюджетного законодательства, указанных в настоящем заключении;</w:t>
      </w:r>
    </w:p>
    <w:p w:rsidR="00681DD5" w:rsidRPr="00DD147D" w:rsidRDefault="00681DD5" w:rsidP="00EB666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81DD5">
        <w:rPr>
          <w:sz w:val="24"/>
          <w:szCs w:val="24"/>
        </w:rPr>
        <w:t xml:space="preserve">Депутатам Думы </w:t>
      </w:r>
      <w:r w:rsidR="00EB666C" w:rsidRPr="00EB666C">
        <w:rPr>
          <w:sz w:val="24"/>
          <w:szCs w:val="24"/>
        </w:rPr>
        <w:t>Балтуринского</w:t>
      </w:r>
      <w:r w:rsidRPr="00EB666C">
        <w:rPr>
          <w:sz w:val="24"/>
          <w:szCs w:val="24"/>
        </w:rPr>
        <w:t xml:space="preserve"> </w:t>
      </w:r>
      <w:r w:rsidRPr="00681DD5">
        <w:rPr>
          <w:sz w:val="24"/>
          <w:szCs w:val="24"/>
        </w:rPr>
        <w:t xml:space="preserve">муниципального образования рассмотреть проект и </w:t>
      </w:r>
      <w:r w:rsidRPr="00DD147D">
        <w:rPr>
          <w:sz w:val="24"/>
          <w:szCs w:val="24"/>
        </w:rPr>
        <w:t xml:space="preserve">принять решение Думы </w:t>
      </w:r>
      <w:r w:rsidR="00EB666C" w:rsidRPr="00EB666C">
        <w:rPr>
          <w:sz w:val="24"/>
          <w:szCs w:val="24"/>
        </w:rPr>
        <w:t>Балтуринского</w:t>
      </w:r>
      <w:r w:rsidRPr="00DD147D">
        <w:rPr>
          <w:sz w:val="24"/>
          <w:szCs w:val="24"/>
        </w:rPr>
        <w:t xml:space="preserve"> муниципального образования «О бюджете </w:t>
      </w:r>
      <w:r w:rsidR="00EB666C" w:rsidRPr="00EB666C">
        <w:rPr>
          <w:sz w:val="24"/>
          <w:szCs w:val="24"/>
        </w:rPr>
        <w:t>Балтуринского</w:t>
      </w:r>
      <w:r w:rsidRPr="00EB666C">
        <w:rPr>
          <w:sz w:val="24"/>
          <w:szCs w:val="24"/>
        </w:rPr>
        <w:t xml:space="preserve"> </w:t>
      </w:r>
      <w:r w:rsidRPr="00DD147D">
        <w:rPr>
          <w:sz w:val="24"/>
          <w:szCs w:val="24"/>
        </w:rPr>
        <w:t>муниципального образования на 2024 год и на плановый период 2025 и 2026 годов» после внесения в него изменений, подготовленных с учетом настоящего заключения.</w:t>
      </w:r>
    </w:p>
    <w:p w:rsidR="00681DD5" w:rsidRPr="00DD147D" w:rsidRDefault="00681DD5" w:rsidP="004733A4">
      <w:pPr>
        <w:tabs>
          <w:tab w:val="left" w:pos="993"/>
        </w:tabs>
        <w:jc w:val="both"/>
        <w:rPr>
          <w:sz w:val="24"/>
          <w:szCs w:val="24"/>
        </w:rPr>
      </w:pPr>
    </w:p>
    <w:p w:rsidR="00907735" w:rsidRDefault="00907735" w:rsidP="00DD147D">
      <w:pPr>
        <w:jc w:val="both"/>
        <w:rPr>
          <w:sz w:val="24"/>
          <w:szCs w:val="24"/>
        </w:rPr>
      </w:pPr>
    </w:p>
    <w:p w:rsidR="004733A4" w:rsidRDefault="004733A4" w:rsidP="00DD147D">
      <w:pPr>
        <w:jc w:val="both"/>
        <w:rPr>
          <w:sz w:val="24"/>
          <w:szCs w:val="24"/>
        </w:rPr>
      </w:pPr>
    </w:p>
    <w:p w:rsidR="004733A4" w:rsidRPr="00DD147D" w:rsidRDefault="004733A4" w:rsidP="00DD147D">
      <w:pPr>
        <w:jc w:val="both"/>
        <w:rPr>
          <w:sz w:val="24"/>
          <w:szCs w:val="24"/>
        </w:rPr>
      </w:pPr>
      <w:bookmarkStart w:id="0" w:name="_GoBack"/>
      <w:bookmarkEnd w:id="0"/>
    </w:p>
    <w:p w:rsidR="00714249" w:rsidRPr="00DD147D" w:rsidRDefault="00714249" w:rsidP="004733A4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 xml:space="preserve">Председатель Контрольно-счетной палаты </w:t>
      </w:r>
    </w:p>
    <w:p w:rsidR="00DB56A6" w:rsidRPr="00DD147D" w:rsidRDefault="00714249" w:rsidP="00DD147D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>Чунского районного муниципального образования</w:t>
      </w:r>
      <w:r w:rsidRPr="00DD147D">
        <w:rPr>
          <w:sz w:val="24"/>
          <w:szCs w:val="24"/>
        </w:rPr>
        <w:tab/>
      </w:r>
      <w:r w:rsidRPr="00DD147D">
        <w:rPr>
          <w:sz w:val="24"/>
          <w:szCs w:val="24"/>
        </w:rPr>
        <w:tab/>
      </w:r>
      <w:r w:rsidRPr="00DD147D">
        <w:rPr>
          <w:sz w:val="24"/>
          <w:szCs w:val="24"/>
        </w:rPr>
        <w:tab/>
      </w:r>
      <w:r w:rsidR="007B1746">
        <w:rPr>
          <w:sz w:val="24"/>
          <w:szCs w:val="24"/>
        </w:rPr>
        <w:tab/>
      </w:r>
      <w:r w:rsidRPr="00DD147D">
        <w:rPr>
          <w:sz w:val="24"/>
          <w:szCs w:val="24"/>
        </w:rPr>
        <w:t>А. С. Федорук</w:t>
      </w:r>
    </w:p>
    <w:p w:rsidR="00714249" w:rsidRDefault="00714249" w:rsidP="00DD147D">
      <w:pPr>
        <w:jc w:val="both"/>
        <w:rPr>
          <w:sz w:val="24"/>
          <w:szCs w:val="24"/>
        </w:rPr>
      </w:pPr>
    </w:p>
    <w:p w:rsidR="008E1D50" w:rsidRPr="00DD147D" w:rsidRDefault="008E1D50" w:rsidP="00DD147D">
      <w:pPr>
        <w:jc w:val="both"/>
        <w:rPr>
          <w:sz w:val="24"/>
          <w:szCs w:val="24"/>
        </w:rPr>
      </w:pPr>
    </w:p>
    <w:p w:rsidR="00801F5E" w:rsidRPr="00DD147D" w:rsidRDefault="00BD579A" w:rsidP="00DD147D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>Аудитор</w:t>
      </w:r>
      <w:r w:rsidR="00801F5E" w:rsidRPr="00DD147D">
        <w:rPr>
          <w:sz w:val="24"/>
          <w:szCs w:val="24"/>
        </w:rPr>
        <w:t xml:space="preserve"> Контрольно-счетной палаты </w:t>
      </w:r>
    </w:p>
    <w:p w:rsidR="00DB56A6" w:rsidRPr="00DD147D" w:rsidRDefault="00801F5E" w:rsidP="00DD147D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>Чунского районного муниципального образования</w:t>
      </w:r>
      <w:r w:rsidR="00714249" w:rsidRPr="00DD147D">
        <w:rPr>
          <w:sz w:val="24"/>
          <w:szCs w:val="24"/>
        </w:rPr>
        <w:tab/>
      </w:r>
      <w:r w:rsidR="00714249" w:rsidRPr="00DD147D">
        <w:rPr>
          <w:sz w:val="24"/>
          <w:szCs w:val="24"/>
        </w:rPr>
        <w:tab/>
      </w:r>
      <w:r w:rsidR="00714249" w:rsidRPr="00DD147D">
        <w:rPr>
          <w:sz w:val="24"/>
          <w:szCs w:val="24"/>
        </w:rPr>
        <w:tab/>
      </w:r>
      <w:r w:rsidR="007B1746">
        <w:rPr>
          <w:sz w:val="24"/>
          <w:szCs w:val="24"/>
        </w:rPr>
        <w:tab/>
      </w:r>
      <w:r w:rsidRPr="00DD147D">
        <w:rPr>
          <w:sz w:val="24"/>
          <w:szCs w:val="24"/>
        </w:rPr>
        <w:t>Н.</w:t>
      </w:r>
      <w:r w:rsidR="00D37090" w:rsidRPr="00DD147D">
        <w:rPr>
          <w:sz w:val="24"/>
          <w:szCs w:val="24"/>
        </w:rPr>
        <w:t xml:space="preserve"> </w:t>
      </w:r>
      <w:r w:rsidRPr="00DD147D">
        <w:rPr>
          <w:sz w:val="24"/>
          <w:szCs w:val="24"/>
        </w:rPr>
        <w:t>А. Колотыгина</w:t>
      </w:r>
    </w:p>
    <w:p w:rsidR="00916E7A" w:rsidRDefault="00916E7A" w:rsidP="00DD147D">
      <w:pPr>
        <w:jc w:val="both"/>
        <w:rPr>
          <w:sz w:val="24"/>
          <w:szCs w:val="24"/>
        </w:rPr>
      </w:pPr>
    </w:p>
    <w:p w:rsidR="008E1D50" w:rsidRPr="00DD147D" w:rsidRDefault="008E1D50" w:rsidP="00DD147D">
      <w:pPr>
        <w:jc w:val="both"/>
        <w:rPr>
          <w:sz w:val="24"/>
          <w:szCs w:val="24"/>
        </w:rPr>
      </w:pPr>
    </w:p>
    <w:p w:rsidR="00916E7A" w:rsidRPr="00DD147D" w:rsidRDefault="00916E7A" w:rsidP="00DD147D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 xml:space="preserve">Ведущий инспектор Контрольно-счетной палаты </w:t>
      </w:r>
    </w:p>
    <w:p w:rsidR="009A21C9" w:rsidRPr="00DD147D" w:rsidRDefault="00916E7A" w:rsidP="00DD147D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>Чунского районного муниципального образования</w:t>
      </w:r>
      <w:r w:rsidR="00714249" w:rsidRPr="00DD147D">
        <w:rPr>
          <w:sz w:val="24"/>
          <w:szCs w:val="24"/>
        </w:rPr>
        <w:tab/>
      </w:r>
      <w:r w:rsidR="00714249" w:rsidRPr="00DD147D">
        <w:rPr>
          <w:sz w:val="24"/>
          <w:szCs w:val="24"/>
        </w:rPr>
        <w:tab/>
      </w:r>
      <w:r w:rsidR="00714249" w:rsidRPr="00DD147D">
        <w:rPr>
          <w:sz w:val="24"/>
          <w:szCs w:val="24"/>
        </w:rPr>
        <w:tab/>
      </w:r>
      <w:r w:rsidR="007B1746">
        <w:rPr>
          <w:sz w:val="24"/>
          <w:szCs w:val="24"/>
        </w:rPr>
        <w:tab/>
      </w:r>
      <w:r w:rsidR="00DD147D" w:rsidRPr="00DD147D">
        <w:rPr>
          <w:sz w:val="24"/>
          <w:szCs w:val="24"/>
        </w:rPr>
        <w:t>Ю. С. Смышляева</w:t>
      </w:r>
    </w:p>
    <w:p w:rsidR="00DD147D" w:rsidRDefault="00DD147D" w:rsidP="00DD147D">
      <w:pPr>
        <w:jc w:val="both"/>
        <w:rPr>
          <w:sz w:val="24"/>
          <w:szCs w:val="24"/>
        </w:rPr>
      </w:pPr>
    </w:p>
    <w:p w:rsidR="008E1D50" w:rsidRPr="00DD147D" w:rsidRDefault="008E1D50" w:rsidP="00DD147D">
      <w:pPr>
        <w:jc w:val="both"/>
        <w:rPr>
          <w:sz w:val="24"/>
          <w:szCs w:val="24"/>
        </w:rPr>
      </w:pPr>
    </w:p>
    <w:p w:rsidR="00DD147D" w:rsidRPr="00DD147D" w:rsidRDefault="00DD147D" w:rsidP="00DD147D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 xml:space="preserve">Ведущий инспектор Контрольно-счетной палаты </w:t>
      </w:r>
    </w:p>
    <w:p w:rsidR="00DD147D" w:rsidRPr="00DD147D" w:rsidRDefault="00DD147D" w:rsidP="00DD147D">
      <w:pPr>
        <w:jc w:val="both"/>
        <w:rPr>
          <w:sz w:val="24"/>
          <w:szCs w:val="24"/>
        </w:rPr>
      </w:pPr>
      <w:r w:rsidRPr="00DD147D">
        <w:rPr>
          <w:sz w:val="24"/>
          <w:szCs w:val="24"/>
        </w:rPr>
        <w:t>Чунского районного муниципального образования</w:t>
      </w:r>
      <w:r w:rsidRPr="00DD147D">
        <w:rPr>
          <w:sz w:val="24"/>
          <w:szCs w:val="24"/>
        </w:rPr>
        <w:tab/>
      </w:r>
      <w:r w:rsidRPr="00DD147D">
        <w:rPr>
          <w:sz w:val="24"/>
          <w:szCs w:val="24"/>
        </w:rPr>
        <w:tab/>
      </w:r>
      <w:r w:rsidRPr="00DD147D">
        <w:rPr>
          <w:sz w:val="24"/>
          <w:szCs w:val="24"/>
        </w:rPr>
        <w:tab/>
      </w:r>
      <w:r w:rsidR="007B1746">
        <w:rPr>
          <w:sz w:val="24"/>
          <w:szCs w:val="24"/>
        </w:rPr>
        <w:tab/>
      </w:r>
      <w:r w:rsidRPr="00DD147D">
        <w:rPr>
          <w:sz w:val="24"/>
          <w:szCs w:val="24"/>
        </w:rPr>
        <w:t>А. А. Латушко</w:t>
      </w:r>
    </w:p>
    <w:sectPr w:rsidR="00DD147D" w:rsidRPr="00DD147D" w:rsidSect="004C13B5">
      <w:headerReference w:type="default" r:id="rId10"/>
      <w:pgSz w:w="11906" w:h="16838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61" w:rsidRDefault="00C50F61" w:rsidP="004754B0">
      <w:r>
        <w:separator/>
      </w:r>
    </w:p>
  </w:endnote>
  <w:endnote w:type="continuationSeparator" w:id="0">
    <w:p w:rsidR="00C50F61" w:rsidRDefault="00C50F61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61" w:rsidRDefault="00C50F61" w:rsidP="004754B0">
      <w:r>
        <w:separator/>
      </w:r>
    </w:p>
  </w:footnote>
  <w:footnote w:type="continuationSeparator" w:id="0">
    <w:p w:rsidR="00C50F61" w:rsidRDefault="00C50F61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2080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0F61" w:rsidRPr="004C4536" w:rsidRDefault="00C50F61">
        <w:pPr>
          <w:pStyle w:val="aa"/>
          <w:jc w:val="center"/>
          <w:rPr>
            <w:sz w:val="24"/>
            <w:szCs w:val="24"/>
          </w:rPr>
        </w:pPr>
        <w:r w:rsidRPr="004C4536">
          <w:rPr>
            <w:sz w:val="24"/>
            <w:szCs w:val="24"/>
          </w:rPr>
          <w:fldChar w:fldCharType="begin"/>
        </w:r>
        <w:r w:rsidRPr="004C4536">
          <w:rPr>
            <w:sz w:val="24"/>
            <w:szCs w:val="24"/>
          </w:rPr>
          <w:instrText>PAGE   \* MERGEFORMAT</w:instrText>
        </w:r>
        <w:r w:rsidRPr="004C4536">
          <w:rPr>
            <w:sz w:val="24"/>
            <w:szCs w:val="24"/>
          </w:rPr>
          <w:fldChar w:fldCharType="separate"/>
        </w:r>
        <w:r w:rsidR="004733A4">
          <w:rPr>
            <w:noProof/>
            <w:sz w:val="24"/>
            <w:szCs w:val="24"/>
          </w:rPr>
          <w:t>7</w:t>
        </w:r>
        <w:r w:rsidRPr="004C4536">
          <w:rPr>
            <w:sz w:val="24"/>
            <w:szCs w:val="24"/>
          </w:rPr>
          <w:fldChar w:fldCharType="end"/>
        </w:r>
      </w:p>
    </w:sdtContent>
  </w:sdt>
  <w:p w:rsidR="00C50F61" w:rsidRDefault="00C50F61" w:rsidP="004C453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4AF"/>
    <w:multiLevelType w:val="hybridMultilevel"/>
    <w:tmpl w:val="83F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FB7C38"/>
    <w:multiLevelType w:val="hybridMultilevel"/>
    <w:tmpl w:val="92CC425C"/>
    <w:lvl w:ilvl="0" w:tplc="F2DC751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D5D327C"/>
    <w:multiLevelType w:val="hybridMultilevel"/>
    <w:tmpl w:val="163ECB2E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8B97AC1"/>
    <w:multiLevelType w:val="hybridMultilevel"/>
    <w:tmpl w:val="3800E53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C43A7B"/>
    <w:multiLevelType w:val="hybridMultilevel"/>
    <w:tmpl w:val="BEB245F8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 w15:restartNumberingAfterBreak="0">
    <w:nsid w:val="341370EB"/>
    <w:multiLevelType w:val="hybridMultilevel"/>
    <w:tmpl w:val="57F26436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7016FC"/>
    <w:multiLevelType w:val="hybridMultilevel"/>
    <w:tmpl w:val="CAFA8D7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D41464"/>
    <w:multiLevelType w:val="hybridMultilevel"/>
    <w:tmpl w:val="C7FCC426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D07516"/>
    <w:multiLevelType w:val="hybridMultilevel"/>
    <w:tmpl w:val="44FAB310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0952"/>
    <w:multiLevelType w:val="hybridMultilevel"/>
    <w:tmpl w:val="E0CE04E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2792CA3"/>
    <w:multiLevelType w:val="hybridMultilevel"/>
    <w:tmpl w:val="30AC7BB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8A67AB"/>
    <w:multiLevelType w:val="hybridMultilevel"/>
    <w:tmpl w:val="ACC6A68C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FD3C49"/>
    <w:multiLevelType w:val="hybridMultilevel"/>
    <w:tmpl w:val="F1BAF958"/>
    <w:lvl w:ilvl="0" w:tplc="F2DC751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1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2905F6"/>
    <w:multiLevelType w:val="hybridMultilevel"/>
    <w:tmpl w:val="B22E3038"/>
    <w:lvl w:ilvl="0" w:tplc="F2DC751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5E965834"/>
    <w:multiLevelType w:val="hybridMultilevel"/>
    <w:tmpl w:val="1EF01D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2C6209"/>
    <w:multiLevelType w:val="hybridMultilevel"/>
    <w:tmpl w:val="8FA89E6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131766"/>
    <w:multiLevelType w:val="hybridMultilevel"/>
    <w:tmpl w:val="94225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3" w15:restartNumberingAfterBreak="0">
    <w:nsid w:val="71841604"/>
    <w:multiLevelType w:val="hybridMultilevel"/>
    <w:tmpl w:val="A516B70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46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4"/>
  </w:num>
  <w:num w:numId="9">
    <w:abstractNumId w:val="26"/>
  </w:num>
  <w:num w:numId="10">
    <w:abstractNumId w:val="8"/>
  </w:num>
  <w:num w:numId="11">
    <w:abstractNumId w:val="12"/>
  </w:num>
  <w:num w:numId="12">
    <w:abstractNumId w:val="14"/>
  </w:num>
  <w:num w:numId="13">
    <w:abstractNumId w:val="25"/>
  </w:num>
  <w:num w:numId="14">
    <w:abstractNumId w:val="45"/>
  </w:num>
  <w:num w:numId="15">
    <w:abstractNumId w:val="22"/>
  </w:num>
  <w:num w:numId="16">
    <w:abstractNumId w:val="0"/>
  </w:num>
  <w:num w:numId="17">
    <w:abstractNumId w:val="24"/>
  </w:num>
  <w:num w:numId="18">
    <w:abstractNumId w:val="3"/>
  </w:num>
  <w:num w:numId="19">
    <w:abstractNumId w:val="20"/>
  </w:num>
  <w:num w:numId="20">
    <w:abstractNumId w:val="31"/>
  </w:num>
  <w:num w:numId="21">
    <w:abstractNumId w:val="32"/>
  </w:num>
  <w:num w:numId="22">
    <w:abstractNumId w:val="39"/>
  </w:num>
  <w:num w:numId="23">
    <w:abstractNumId w:val="36"/>
  </w:num>
  <w:num w:numId="24">
    <w:abstractNumId w:val="9"/>
  </w:num>
  <w:num w:numId="25">
    <w:abstractNumId w:val="13"/>
  </w:num>
  <w:num w:numId="26">
    <w:abstractNumId w:val="7"/>
  </w:num>
  <w:num w:numId="27">
    <w:abstractNumId w:val="29"/>
  </w:num>
  <w:num w:numId="28">
    <w:abstractNumId w:val="2"/>
  </w:num>
  <w:num w:numId="29">
    <w:abstractNumId w:val="43"/>
  </w:num>
  <w:num w:numId="30">
    <w:abstractNumId w:val="40"/>
  </w:num>
  <w:num w:numId="31">
    <w:abstractNumId w:val="5"/>
  </w:num>
  <w:num w:numId="32">
    <w:abstractNumId w:val="35"/>
  </w:num>
  <w:num w:numId="33">
    <w:abstractNumId w:val="11"/>
  </w:num>
  <w:num w:numId="34">
    <w:abstractNumId w:val="37"/>
  </w:num>
  <w:num w:numId="35">
    <w:abstractNumId w:val="28"/>
  </w:num>
  <w:num w:numId="36">
    <w:abstractNumId w:val="15"/>
  </w:num>
  <w:num w:numId="37">
    <w:abstractNumId w:val="23"/>
  </w:num>
  <w:num w:numId="38">
    <w:abstractNumId w:val="41"/>
  </w:num>
  <w:num w:numId="39">
    <w:abstractNumId w:val="10"/>
  </w:num>
  <w:num w:numId="40">
    <w:abstractNumId w:val="21"/>
  </w:num>
  <w:num w:numId="41">
    <w:abstractNumId w:val="34"/>
  </w:num>
  <w:num w:numId="42">
    <w:abstractNumId w:val="30"/>
  </w:num>
  <w:num w:numId="43">
    <w:abstractNumId w:val="16"/>
  </w:num>
  <w:num w:numId="44">
    <w:abstractNumId w:val="6"/>
  </w:num>
  <w:num w:numId="45">
    <w:abstractNumId w:val="27"/>
  </w:num>
  <w:num w:numId="46">
    <w:abstractNumId w:val="19"/>
  </w:num>
  <w:num w:numId="4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6C6"/>
    <w:rsid w:val="000018DC"/>
    <w:rsid w:val="00003229"/>
    <w:rsid w:val="0000352A"/>
    <w:rsid w:val="0000788B"/>
    <w:rsid w:val="0001039E"/>
    <w:rsid w:val="0001163D"/>
    <w:rsid w:val="00012C4F"/>
    <w:rsid w:val="00013800"/>
    <w:rsid w:val="00013EAA"/>
    <w:rsid w:val="000152B8"/>
    <w:rsid w:val="000209B8"/>
    <w:rsid w:val="00021E5E"/>
    <w:rsid w:val="000229C3"/>
    <w:rsid w:val="0002351E"/>
    <w:rsid w:val="00023F7C"/>
    <w:rsid w:val="000247F0"/>
    <w:rsid w:val="00024A04"/>
    <w:rsid w:val="00025ACF"/>
    <w:rsid w:val="0002619D"/>
    <w:rsid w:val="00026A4E"/>
    <w:rsid w:val="00027EF9"/>
    <w:rsid w:val="00030792"/>
    <w:rsid w:val="0003160B"/>
    <w:rsid w:val="00032C6F"/>
    <w:rsid w:val="00032D2F"/>
    <w:rsid w:val="00034F5E"/>
    <w:rsid w:val="000350B4"/>
    <w:rsid w:val="00042BEC"/>
    <w:rsid w:val="000451CF"/>
    <w:rsid w:val="000453B6"/>
    <w:rsid w:val="000466A4"/>
    <w:rsid w:val="00046C2D"/>
    <w:rsid w:val="000477E4"/>
    <w:rsid w:val="00051E8A"/>
    <w:rsid w:val="00052CF2"/>
    <w:rsid w:val="00053567"/>
    <w:rsid w:val="00055E88"/>
    <w:rsid w:val="00056010"/>
    <w:rsid w:val="00060EF6"/>
    <w:rsid w:val="00063078"/>
    <w:rsid w:val="0006488F"/>
    <w:rsid w:val="00064C25"/>
    <w:rsid w:val="0006537A"/>
    <w:rsid w:val="00065E53"/>
    <w:rsid w:val="000676C1"/>
    <w:rsid w:val="00071963"/>
    <w:rsid w:val="00072084"/>
    <w:rsid w:val="00073B98"/>
    <w:rsid w:val="00073D75"/>
    <w:rsid w:val="00074592"/>
    <w:rsid w:val="00074DAB"/>
    <w:rsid w:val="00074FAA"/>
    <w:rsid w:val="00075468"/>
    <w:rsid w:val="00076182"/>
    <w:rsid w:val="000774F4"/>
    <w:rsid w:val="000839D9"/>
    <w:rsid w:val="00083AED"/>
    <w:rsid w:val="00084807"/>
    <w:rsid w:val="00084B60"/>
    <w:rsid w:val="000856AC"/>
    <w:rsid w:val="00086FA9"/>
    <w:rsid w:val="0008782B"/>
    <w:rsid w:val="00087AB4"/>
    <w:rsid w:val="00091336"/>
    <w:rsid w:val="000918F8"/>
    <w:rsid w:val="000931B0"/>
    <w:rsid w:val="000940DA"/>
    <w:rsid w:val="00094B8B"/>
    <w:rsid w:val="00096C1B"/>
    <w:rsid w:val="000A05D3"/>
    <w:rsid w:val="000A4E70"/>
    <w:rsid w:val="000A5CCB"/>
    <w:rsid w:val="000A6A51"/>
    <w:rsid w:val="000B1604"/>
    <w:rsid w:val="000B55C7"/>
    <w:rsid w:val="000B6261"/>
    <w:rsid w:val="000B68C3"/>
    <w:rsid w:val="000B71E4"/>
    <w:rsid w:val="000B77CF"/>
    <w:rsid w:val="000C0220"/>
    <w:rsid w:val="000C0336"/>
    <w:rsid w:val="000C04F5"/>
    <w:rsid w:val="000C0BEE"/>
    <w:rsid w:val="000C170B"/>
    <w:rsid w:val="000C1D75"/>
    <w:rsid w:val="000C28B3"/>
    <w:rsid w:val="000C2E57"/>
    <w:rsid w:val="000C325C"/>
    <w:rsid w:val="000C4A76"/>
    <w:rsid w:val="000D31D0"/>
    <w:rsid w:val="000D4006"/>
    <w:rsid w:val="000D4636"/>
    <w:rsid w:val="000D4C7E"/>
    <w:rsid w:val="000D6EDB"/>
    <w:rsid w:val="000D7FB3"/>
    <w:rsid w:val="000E2CC0"/>
    <w:rsid w:val="000E67DB"/>
    <w:rsid w:val="000E745D"/>
    <w:rsid w:val="000E7E87"/>
    <w:rsid w:val="000F1407"/>
    <w:rsid w:val="000F291F"/>
    <w:rsid w:val="000F4445"/>
    <w:rsid w:val="000F67F0"/>
    <w:rsid w:val="000F7CF3"/>
    <w:rsid w:val="000F7DC2"/>
    <w:rsid w:val="000F7EB2"/>
    <w:rsid w:val="001012DA"/>
    <w:rsid w:val="00101A9F"/>
    <w:rsid w:val="00103E5D"/>
    <w:rsid w:val="001058AA"/>
    <w:rsid w:val="0010597D"/>
    <w:rsid w:val="00114743"/>
    <w:rsid w:val="0011686A"/>
    <w:rsid w:val="00117389"/>
    <w:rsid w:val="00120CD8"/>
    <w:rsid w:val="001213CB"/>
    <w:rsid w:val="00123111"/>
    <w:rsid w:val="0012491D"/>
    <w:rsid w:val="00124F77"/>
    <w:rsid w:val="00125A20"/>
    <w:rsid w:val="00126345"/>
    <w:rsid w:val="001266C8"/>
    <w:rsid w:val="001273F8"/>
    <w:rsid w:val="00127E3E"/>
    <w:rsid w:val="001304AB"/>
    <w:rsid w:val="001324D1"/>
    <w:rsid w:val="00132743"/>
    <w:rsid w:val="001338B5"/>
    <w:rsid w:val="00137C18"/>
    <w:rsid w:val="00137C52"/>
    <w:rsid w:val="00140300"/>
    <w:rsid w:val="00142823"/>
    <w:rsid w:val="00143BB7"/>
    <w:rsid w:val="00147010"/>
    <w:rsid w:val="001517C2"/>
    <w:rsid w:val="00152276"/>
    <w:rsid w:val="00154133"/>
    <w:rsid w:val="00155409"/>
    <w:rsid w:val="00155FA6"/>
    <w:rsid w:val="001561A8"/>
    <w:rsid w:val="001569F7"/>
    <w:rsid w:val="0016127F"/>
    <w:rsid w:val="001620D2"/>
    <w:rsid w:val="0016601E"/>
    <w:rsid w:val="001671FE"/>
    <w:rsid w:val="00167CAB"/>
    <w:rsid w:val="0017137B"/>
    <w:rsid w:val="0017299C"/>
    <w:rsid w:val="00173E14"/>
    <w:rsid w:val="001761D7"/>
    <w:rsid w:val="00177F70"/>
    <w:rsid w:val="0018195F"/>
    <w:rsid w:val="001827D3"/>
    <w:rsid w:val="0018523F"/>
    <w:rsid w:val="00192215"/>
    <w:rsid w:val="00194EF5"/>
    <w:rsid w:val="00195EAE"/>
    <w:rsid w:val="00196D4B"/>
    <w:rsid w:val="001A092F"/>
    <w:rsid w:val="001A1941"/>
    <w:rsid w:val="001A24C4"/>
    <w:rsid w:val="001A2599"/>
    <w:rsid w:val="001A2AA0"/>
    <w:rsid w:val="001A35CC"/>
    <w:rsid w:val="001A3681"/>
    <w:rsid w:val="001A6428"/>
    <w:rsid w:val="001A6909"/>
    <w:rsid w:val="001B020C"/>
    <w:rsid w:val="001B1D6B"/>
    <w:rsid w:val="001B27D7"/>
    <w:rsid w:val="001B4725"/>
    <w:rsid w:val="001B4CCB"/>
    <w:rsid w:val="001B6713"/>
    <w:rsid w:val="001B679E"/>
    <w:rsid w:val="001C2C48"/>
    <w:rsid w:val="001C36A0"/>
    <w:rsid w:val="001C3AE4"/>
    <w:rsid w:val="001C6C62"/>
    <w:rsid w:val="001D07E3"/>
    <w:rsid w:val="001D1514"/>
    <w:rsid w:val="001D266B"/>
    <w:rsid w:val="001D3779"/>
    <w:rsid w:val="001D3B81"/>
    <w:rsid w:val="001D4C86"/>
    <w:rsid w:val="001D5329"/>
    <w:rsid w:val="001D5AE5"/>
    <w:rsid w:val="001D5DFE"/>
    <w:rsid w:val="001D61A2"/>
    <w:rsid w:val="001D662C"/>
    <w:rsid w:val="001D6D4C"/>
    <w:rsid w:val="001D7DE0"/>
    <w:rsid w:val="001E11CD"/>
    <w:rsid w:val="001E1305"/>
    <w:rsid w:val="001E19EF"/>
    <w:rsid w:val="001E20E9"/>
    <w:rsid w:val="001E2F4E"/>
    <w:rsid w:val="001E3426"/>
    <w:rsid w:val="001E68AF"/>
    <w:rsid w:val="001E7227"/>
    <w:rsid w:val="001F12D9"/>
    <w:rsid w:val="001F1A30"/>
    <w:rsid w:val="001F2551"/>
    <w:rsid w:val="001F31E6"/>
    <w:rsid w:val="001F3ADC"/>
    <w:rsid w:val="001F4E17"/>
    <w:rsid w:val="001F5278"/>
    <w:rsid w:val="001F57D1"/>
    <w:rsid w:val="001F6DA5"/>
    <w:rsid w:val="00200768"/>
    <w:rsid w:val="00200876"/>
    <w:rsid w:val="00202888"/>
    <w:rsid w:val="00203873"/>
    <w:rsid w:val="00204EA2"/>
    <w:rsid w:val="00207C53"/>
    <w:rsid w:val="00210ECB"/>
    <w:rsid w:val="00210F98"/>
    <w:rsid w:val="002114E3"/>
    <w:rsid w:val="002135A7"/>
    <w:rsid w:val="00213B0F"/>
    <w:rsid w:val="00213EDB"/>
    <w:rsid w:val="00216864"/>
    <w:rsid w:val="00221F9F"/>
    <w:rsid w:val="00222300"/>
    <w:rsid w:val="00222517"/>
    <w:rsid w:val="002227CD"/>
    <w:rsid w:val="00225F2B"/>
    <w:rsid w:val="00227D13"/>
    <w:rsid w:val="00230891"/>
    <w:rsid w:val="0023127B"/>
    <w:rsid w:val="00232A18"/>
    <w:rsid w:val="002356CC"/>
    <w:rsid w:val="002369F7"/>
    <w:rsid w:val="00236C58"/>
    <w:rsid w:val="00237A57"/>
    <w:rsid w:val="00240665"/>
    <w:rsid w:val="00241C9D"/>
    <w:rsid w:val="00242387"/>
    <w:rsid w:val="00242B97"/>
    <w:rsid w:val="00246028"/>
    <w:rsid w:val="00246FF1"/>
    <w:rsid w:val="00251150"/>
    <w:rsid w:val="002521BF"/>
    <w:rsid w:val="0025384C"/>
    <w:rsid w:val="002540AF"/>
    <w:rsid w:val="00254547"/>
    <w:rsid w:val="00256CE0"/>
    <w:rsid w:val="00257A88"/>
    <w:rsid w:val="00260689"/>
    <w:rsid w:val="0026131B"/>
    <w:rsid w:val="00261F82"/>
    <w:rsid w:val="002627CD"/>
    <w:rsid w:val="00262872"/>
    <w:rsid w:val="00262C21"/>
    <w:rsid w:val="00263837"/>
    <w:rsid w:val="002644C1"/>
    <w:rsid w:val="0026530E"/>
    <w:rsid w:val="002656A5"/>
    <w:rsid w:val="00266762"/>
    <w:rsid w:val="00266C67"/>
    <w:rsid w:val="0026786A"/>
    <w:rsid w:val="00267FDA"/>
    <w:rsid w:val="002703B3"/>
    <w:rsid w:val="00270436"/>
    <w:rsid w:val="00272A8B"/>
    <w:rsid w:val="0027459C"/>
    <w:rsid w:val="002760F4"/>
    <w:rsid w:val="0027785E"/>
    <w:rsid w:val="0028060A"/>
    <w:rsid w:val="002813BA"/>
    <w:rsid w:val="002853A7"/>
    <w:rsid w:val="00285B2C"/>
    <w:rsid w:val="002878EB"/>
    <w:rsid w:val="00291ED3"/>
    <w:rsid w:val="00292429"/>
    <w:rsid w:val="00292A5C"/>
    <w:rsid w:val="002973E4"/>
    <w:rsid w:val="002A25B4"/>
    <w:rsid w:val="002A2E25"/>
    <w:rsid w:val="002A3D8E"/>
    <w:rsid w:val="002A494B"/>
    <w:rsid w:val="002A4E84"/>
    <w:rsid w:val="002A5D9F"/>
    <w:rsid w:val="002A69A8"/>
    <w:rsid w:val="002A7C09"/>
    <w:rsid w:val="002B1005"/>
    <w:rsid w:val="002B22D8"/>
    <w:rsid w:val="002B5D91"/>
    <w:rsid w:val="002B62D5"/>
    <w:rsid w:val="002B7172"/>
    <w:rsid w:val="002B7FDC"/>
    <w:rsid w:val="002C1B32"/>
    <w:rsid w:val="002C260B"/>
    <w:rsid w:val="002C2EE9"/>
    <w:rsid w:val="002C3C66"/>
    <w:rsid w:val="002C6B8E"/>
    <w:rsid w:val="002D0191"/>
    <w:rsid w:val="002D265A"/>
    <w:rsid w:val="002D436B"/>
    <w:rsid w:val="002D4E1E"/>
    <w:rsid w:val="002E3BEF"/>
    <w:rsid w:val="002E644B"/>
    <w:rsid w:val="002E7A5D"/>
    <w:rsid w:val="002F0867"/>
    <w:rsid w:val="002F0945"/>
    <w:rsid w:val="002F0C85"/>
    <w:rsid w:val="002F3AF8"/>
    <w:rsid w:val="002F5472"/>
    <w:rsid w:val="00300DC6"/>
    <w:rsid w:val="0030110D"/>
    <w:rsid w:val="00301FCF"/>
    <w:rsid w:val="00302754"/>
    <w:rsid w:val="00302B7B"/>
    <w:rsid w:val="003038B5"/>
    <w:rsid w:val="00304955"/>
    <w:rsid w:val="00305F5F"/>
    <w:rsid w:val="00306A85"/>
    <w:rsid w:val="00307CBF"/>
    <w:rsid w:val="003109F2"/>
    <w:rsid w:val="0031188A"/>
    <w:rsid w:val="00313B87"/>
    <w:rsid w:val="00313C1D"/>
    <w:rsid w:val="00315E6F"/>
    <w:rsid w:val="003160BE"/>
    <w:rsid w:val="0031791E"/>
    <w:rsid w:val="00321BAE"/>
    <w:rsid w:val="003251AA"/>
    <w:rsid w:val="0032603C"/>
    <w:rsid w:val="00326083"/>
    <w:rsid w:val="003265B8"/>
    <w:rsid w:val="003276D0"/>
    <w:rsid w:val="0033060C"/>
    <w:rsid w:val="00330F7C"/>
    <w:rsid w:val="003318B3"/>
    <w:rsid w:val="003334BD"/>
    <w:rsid w:val="00334365"/>
    <w:rsid w:val="00335675"/>
    <w:rsid w:val="00336A50"/>
    <w:rsid w:val="003371E4"/>
    <w:rsid w:val="0034280E"/>
    <w:rsid w:val="0034290C"/>
    <w:rsid w:val="00344198"/>
    <w:rsid w:val="00346AF7"/>
    <w:rsid w:val="003528CF"/>
    <w:rsid w:val="00352B8C"/>
    <w:rsid w:val="00353004"/>
    <w:rsid w:val="00354A71"/>
    <w:rsid w:val="00356171"/>
    <w:rsid w:val="003616DF"/>
    <w:rsid w:val="00362534"/>
    <w:rsid w:val="00367BA1"/>
    <w:rsid w:val="00374B94"/>
    <w:rsid w:val="003818CA"/>
    <w:rsid w:val="003824B1"/>
    <w:rsid w:val="003833F8"/>
    <w:rsid w:val="0038343C"/>
    <w:rsid w:val="003856F7"/>
    <w:rsid w:val="00387190"/>
    <w:rsid w:val="00387F04"/>
    <w:rsid w:val="00390044"/>
    <w:rsid w:val="00390CDE"/>
    <w:rsid w:val="00390F38"/>
    <w:rsid w:val="003914EB"/>
    <w:rsid w:val="00391A28"/>
    <w:rsid w:val="003943CD"/>
    <w:rsid w:val="0039692D"/>
    <w:rsid w:val="003A0A84"/>
    <w:rsid w:val="003A1011"/>
    <w:rsid w:val="003A1145"/>
    <w:rsid w:val="003A29D9"/>
    <w:rsid w:val="003A2A7F"/>
    <w:rsid w:val="003A34D0"/>
    <w:rsid w:val="003A4D6F"/>
    <w:rsid w:val="003A4DD5"/>
    <w:rsid w:val="003A6831"/>
    <w:rsid w:val="003B0C10"/>
    <w:rsid w:val="003B3139"/>
    <w:rsid w:val="003B50B7"/>
    <w:rsid w:val="003B648E"/>
    <w:rsid w:val="003B7232"/>
    <w:rsid w:val="003C038F"/>
    <w:rsid w:val="003C3077"/>
    <w:rsid w:val="003C503D"/>
    <w:rsid w:val="003C5A3F"/>
    <w:rsid w:val="003C659C"/>
    <w:rsid w:val="003D0326"/>
    <w:rsid w:val="003D1B4A"/>
    <w:rsid w:val="003D2F04"/>
    <w:rsid w:val="003D5626"/>
    <w:rsid w:val="003D59D4"/>
    <w:rsid w:val="003D69B9"/>
    <w:rsid w:val="003D6D95"/>
    <w:rsid w:val="003E2B5F"/>
    <w:rsid w:val="003E343B"/>
    <w:rsid w:val="003E3605"/>
    <w:rsid w:val="003E3624"/>
    <w:rsid w:val="003E4765"/>
    <w:rsid w:val="003E60B9"/>
    <w:rsid w:val="003E65C7"/>
    <w:rsid w:val="003E7D51"/>
    <w:rsid w:val="003F1C11"/>
    <w:rsid w:val="003F5F62"/>
    <w:rsid w:val="003F61A5"/>
    <w:rsid w:val="003F63CA"/>
    <w:rsid w:val="003F7855"/>
    <w:rsid w:val="00400620"/>
    <w:rsid w:val="004018B8"/>
    <w:rsid w:val="0040214C"/>
    <w:rsid w:val="00403925"/>
    <w:rsid w:val="00404846"/>
    <w:rsid w:val="004057CA"/>
    <w:rsid w:val="004106B9"/>
    <w:rsid w:val="00412E4E"/>
    <w:rsid w:val="004137FF"/>
    <w:rsid w:val="00414D6A"/>
    <w:rsid w:val="00414DCF"/>
    <w:rsid w:val="00416B58"/>
    <w:rsid w:val="00417A7D"/>
    <w:rsid w:val="00423BF6"/>
    <w:rsid w:val="00425DC6"/>
    <w:rsid w:val="004300DA"/>
    <w:rsid w:val="00432EBA"/>
    <w:rsid w:val="00432F30"/>
    <w:rsid w:val="004334F4"/>
    <w:rsid w:val="00433D04"/>
    <w:rsid w:val="00434004"/>
    <w:rsid w:val="00436F29"/>
    <w:rsid w:val="004371F0"/>
    <w:rsid w:val="00440072"/>
    <w:rsid w:val="00441980"/>
    <w:rsid w:val="004441B4"/>
    <w:rsid w:val="004448B4"/>
    <w:rsid w:val="00447A75"/>
    <w:rsid w:val="00450D99"/>
    <w:rsid w:val="004510CA"/>
    <w:rsid w:val="00451366"/>
    <w:rsid w:val="00452AEB"/>
    <w:rsid w:val="00453673"/>
    <w:rsid w:val="00453A34"/>
    <w:rsid w:val="00453BFF"/>
    <w:rsid w:val="00454B6B"/>
    <w:rsid w:val="00455FD8"/>
    <w:rsid w:val="00456C9F"/>
    <w:rsid w:val="0045731A"/>
    <w:rsid w:val="0046420C"/>
    <w:rsid w:val="00464818"/>
    <w:rsid w:val="0046547B"/>
    <w:rsid w:val="00465D17"/>
    <w:rsid w:val="00466351"/>
    <w:rsid w:val="0046643E"/>
    <w:rsid w:val="004728D3"/>
    <w:rsid w:val="00472D3E"/>
    <w:rsid w:val="004733A4"/>
    <w:rsid w:val="00474B22"/>
    <w:rsid w:val="004754B0"/>
    <w:rsid w:val="00477D5F"/>
    <w:rsid w:val="00480D0F"/>
    <w:rsid w:val="00481018"/>
    <w:rsid w:val="0048321C"/>
    <w:rsid w:val="004837DA"/>
    <w:rsid w:val="004851FB"/>
    <w:rsid w:val="004878A8"/>
    <w:rsid w:val="0049046E"/>
    <w:rsid w:val="00491CF7"/>
    <w:rsid w:val="00492CB4"/>
    <w:rsid w:val="00492CFF"/>
    <w:rsid w:val="00493F37"/>
    <w:rsid w:val="00494196"/>
    <w:rsid w:val="004944BF"/>
    <w:rsid w:val="0049558A"/>
    <w:rsid w:val="00495792"/>
    <w:rsid w:val="00495EC8"/>
    <w:rsid w:val="00496330"/>
    <w:rsid w:val="004A24B5"/>
    <w:rsid w:val="004A3031"/>
    <w:rsid w:val="004A554C"/>
    <w:rsid w:val="004A6DEB"/>
    <w:rsid w:val="004B0253"/>
    <w:rsid w:val="004B0C25"/>
    <w:rsid w:val="004B1B55"/>
    <w:rsid w:val="004B2E25"/>
    <w:rsid w:val="004B4FE6"/>
    <w:rsid w:val="004B5410"/>
    <w:rsid w:val="004B7FFE"/>
    <w:rsid w:val="004C13B5"/>
    <w:rsid w:val="004C19EA"/>
    <w:rsid w:val="004C25B6"/>
    <w:rsid w:val="004C28DC"/>
    <w:rsid w:val="004C2B4B"/>
    <w:rsid w:val="004C38FF"/>
    <w:rsid w:val="004C3BFF"/>
    <w:rsid w:val="004C4536"/>
    <w:rsid w:val="004C5586"/>
    <w:rsid w:val="004C563D"/>
    <w:rsid w:val="004C60BE"/>
    <w:rsid w:val="004C657B"/>
    <w:rsid w:val="004C7CCC"/>
    <w:rsid w:val="004D1E6C"/>
    <w:rsid w:val="004D4393"/>
    <w:rsid w:val="004D4601"/>
    <w:rsid w:val="004D5AE8"/>
    <w:rsid w:val="004E04D7"/>
    <w:rsid w:val="004E1FC8"/>
    <w:rsid w:val="004E2ADE"/>
    <w:rsid w:val="004F044E"/>
    <w:rsid w:val="004F0CA1"/>
    <w:rsid w:val="004F2485"/>
    <w:rsid w:val="004F2A69"/>
    <w:rsid w:val="004F791E"/>
    <w:rsid w:val="005006F4"/>
    <w:rsid w:val="00501CB3"/>
    <w:rsid w:val="005026CD"/>
    <w:rsid w:val="005042AD"/>
    <w:rsid w:val="0050478F"/>
    <w:rsid w:val="00511703"/>
    <w:rsid w:val="00511E33"/>
    <w:rsid w:val="005121CA"/>
    <w:rsid w:val="00512973"/>
    <w:rsid w:val="00514684"/>
    <w:rsid w:val="00515752"/>
    <w:rsid w:val="00516D08"/>
    <w:rsid w:val="00517239"/>
    <w:rsid w:val="005172F2"/>
    <w:rsid w:val="0052024F"/>
    <w:rsid w:val="00525E76"/>
    <w:rsid w:val="00526BD6"/>
    <w:rsid w:val="00526D19"/>
    <w:rsid w:val="005305C4"/>
    <w:rsid w:val="00530D08"/>
    <w:rsid w:val="00531FC4"/>
    <w:rsid w:val="005356A2"/>
    <w:rsid w:val="005378F9"/>
    <w:rsid w:val="005421C0"/>
    <w:rsid w:val="005427BF"/>
    <w:rsid w:val="00542FED"/>
    <w:rsid w:val="005447C0"/>
    <w:rsid w:val="005451BA"/>
    <w:rsid w:val="00551BEA"/>
    <w:rsid w:val="005529CD"/>
    <w:rsid w:val="0055331A"/>
    <w:rsid w:val="0055634B"/>
    <w:rsid w:val="0056248F"/>
    <w:rsid w:val="0056298C"/>
    <w:rsid w:val="00563A0B"/>
    <w:rsid w:val="00563E65"/>
    <w:rsid w:val="005643E4"/>
    <w:rsid w:val="00564886"/>
    <w:rsid w:val="00566CD3"/>
    <w:rsid w:val="00571D36"/>
    <w:rsid w:val="00572008"/>
    <w:rsid w:val="00573334"/>
    <w:rsid w:val="00577027"/>
    <w:rsid w:val="00577136"/>
    <w:rsid w:val="00581894"/>
    <w:rsid w:val="00583B24"/>
    <w:rsid w:val="00583F7D"/>
    <w:rsid w:val="00585207"/>
    <w:rsid w:val="005855E5"/>
    <w:rsid w:val="0058632B"/>
    <w:rsid w:val="005872D8"/>
    <w:rsid w:val="005875E8"/>
    <w:rsid w:val="00594058"/>
    <w:rsid w:val="0059583E"/>
    <w:rsid w:val="00597198"/>
    <w:rsid w:val="005A35E6"/>
    <w:rsid w:val="005A467D"/>
    <w:rsid w:val="005A59E0"/>
    <w:rsid w:val="005A6214"/>
    <w:rsid w:val="005A75D1"/>
    <w:rsid w:val="005A7DA9"/>
    <w:rsid w:val="005B38C0"/>
    <w:rsid w:val="005B3C6B"/>
    <w:rsid w:val="005B3F2D"/>
    <w:rsid w:val="005B483F"/>
    <w:rsid w:val="005B7120"/>
    <w:rsid w:val="005C2020"/>
    <w:rsid w:val="005C366F"/>
    <w:rsid w:val="005C43DE"/>
    <w:rsid w:val="005C491A"/>
    <w:rsid w:val="005C5FD8"/>
    <w:rsid w:val="005C6C81"/>
    <w:rsid w:val="005D2262"/>
    <w:rsid w:val="005D299F"/>
    <w:rsid w:val="005D3270"/>
    <w:rsid w:val="005D3E0C"/>
    <w:rsid w:val="005D466E"/>
    <w:rsid w:val="005D53A0"/>
    <w:rsid w:val="005D56C6"/>
    <w:rsid w:val="005D6618"/>
    <w:rsid w:val="005D7733"/>
    <w:rsid w:val="005E0F71"/>
    <w:rsid w:val="005E3062"/>
    <w:rsid w:val="005E50B0"/>
    <w:rsid w:val="005E5294"/>
    <w:rsid w:val="005E6E0C"/>
    <w:rsid w:val="005F1200"/>
    <w:rsid w:val="005F3F62"/>
    <w:rsid w:val="005F6477"/>
    <w:rsid w:val="005F6597"/>
    <w:rsid w:val="005F68C8"/>
    <w:rsid w:val="005F7642"/>
    <w:rsid w:val="00600FBA"/>
    <w:rsid w:val="00601070"/>
    <w:rsid w:val="00601569"/>
    <w:rsid w:val="006023B7"/>
    <w:rsid w:val="00603461"/>
    <w:rsid w:val="0060432F"/>
    <w:rsid w:val="00606ABB"/>
    <w:rsid w:val="00606F14"/>
    <w:rsid w:val="00607E3E"/>
    <w:rsid w:val="00611FEB"/>
    <w:rsid w:val="0061244A"/>
    <w:rsid w:val="00612966"/>
    <w:rsid w:val="00614065"/>
    <w:rsid w:val="00614CAE"/>
    <w:rsid w:val="006155DC"/>
    <w:rsid w:val="00615DDB"/>
    <w:rsid w:val="00616D1F"/>
    <w:rsid w:val="00620E29"/>
    <w:rsid w:val="00620F58"/>
    <w:rsid w:val="00624B13"/>
    <w:rsid w:val="00625D04"/>
    <w:rsid w:val="0063085A"/>
    <w:rsid w:val="006312F0"/>
    <w:rsid w:val="00631FDF"/>
    <w:rsid w:val="00633A19"/>
    <w:rsid w:val="006340A5"/>
    <w:rsid w:val="00634B9C"/>
    <w:rsid w:val="00634C40"/>
    <w:rsid w:val="00635A65"/>
    <w:rsid w:val="00640800"/>
    <w:rsid w:val="00640A2B"/>
    <w:rsid w:val="0065100D"/>
    <w:rsid w:val="006517FE"/>
    <w:rsid w:val="0065240D"/>
    <w:rsid w:val="0065655E"/>
    <w:rsid w:val="00656776"/>
    <w:rsid w:val="006569D4"/>
    <w:rsid w:val="00656FC4"/>
    <w:rsid w:val="00657593"/>
    <w:rsid w:val="0066158F"/>
    <w:rsid w:val="0066187E"/>
    <w:rsid w:val="00662BA4"/>
    <w:rsid w:val="006659D0"/>
    <w:rsid w:val="0066620F"/>
    <w:rsid w:val="0066676A"/>
    <w:rsid w:val="00667095"/>
    <w:rsid w:val="00670D7E"/>
    <w:rsid w:val="00671C57"/>
    <w:rsid w:val="006721BD"/>
    <w:rsid w:val="00673A79"/>
    <w:rsid w:val="00674F32"/>
    <w:rsid w:val="00675C64"/>
    <w:rsid w:val="00676C45"/>
    <w:rsid w:val="006819C6"/>
    <w:rsid w:val="00681DD5"/>
    <w:rsid w:val="006859A9"/>
    <w:rsid w:val="00685B48"/>
    <w:rsid w:val="00685CFD"/>
    <w:rsid w:val="00686041"/>
    <w:rsid w:val="00686AEA"/>
    <w:rsid w:val="00692313"/>
    <w:rsid w:val="006966E1"/>
    <w:rsid w:val="006A0EA9"/>
    <w:rsid w:val="006A13C8"/>
    <w:rsid w:val="006A2A87"/>
    <w:rsid w:val="006A2E13"/>
    <w:rsid w:val="006A3CEF"/>
    <w:rsid w:val="006A43DF"/>
    <w:rsid w:val="006A7E21"/>
    <w:rsid w:val="006B092A"/>
    <w:rsid w:val="006B0BDF"/>
    <w:rsid w:val="006B0F76"/>
    <w:rsid w:val="006B1140"/>
    <w:rsid w:val="006B2AD7"/>
    <w:rsid w:val="006B5923"/>
    <w:rsid w:val="006B6BED"/>
    <w:rsid w:val="006B6E3B"/>
    <w:rsid w:val="006B7524"/>
    <w:rsid w:val="006C018A"/>
    <w:rsid w:val="006C0CEE"/>
    <w:rsid w:val="006C2CD8"/>
    <w:rsid w:val="006C42BA"/>
    <w:rsid w:val="006C4674"/>
    <w:rsid w:val="006C523C"/>
    <w:rsid w:val="006C6A85"/>
    <w:rsid w:val="006C6CBA"/>
    <w:rsid w:val="006C7CA6"/>
    <w:rsid w:val="006D1D41"/>
    <w:rsid w:val="006D67DA"/>
    <w:rsid w:val="006D79EF"/>
    <w:rsid w:val="006E050C"/>
    <w:rsid w:val="006E0995"/>
    <w:rsid w:val="006E19F7"/>
    <w:rsid w:val="006E1FD0"/>
    <w:rsid w:val="006E2DBA"/>
    <w:rsid w:val="006E3222"/>
    <w:rsid w:val="006E4C9A"/>
    <w:rsid w:val="006E6082"/>
    <w:rsid w:val="006E641E"/>
    <w:rsid w:val="006E6BE7"/>
    <w:rsid w:val="006E6ED1"/>
    <w:rsid w:val="006F19ED"/>
    <w:rsid w:val="006F2A80"/>
    <w:rsid w:val="006F2FFD"/>
    <w:rsid w:val="006F4DAF"/>
    <w:rsid w:val="006F715D"/>
    <w:rsid w:val="006F75B9"/>
    <w:rsid w:val="006F7AD9"/>
    <w:rsid w:val="00700E3C"/>
    <w:rsid w:val="00700EB9"/>
    <w:rsid w:val="00702325"/>
    <w:rsid w:val="0070265B"/>
    <w:rsid w:val="007042F9"/>
    <w:rsid w:val="007051BB"/>
    <w:rsid w:val="00705316"/>
    <w:rsid w:val="0070580C"/>
    <w:rsid w:val="00706A09"/>
    <w:rsid w:val="00710CBE"/>
    <w:rsid w:val="00711974"/>
    <w:rsid w:val="007132BA"/>
    <w:rsid w:val="00713807"/>
    <w:rsid w:val="00714249"/>
    <w:rsid w:val="00714385"/>
    <w:rsid w:val="00714681"/>
    <w:rsid w:val="00720F18"/>
    <w:rsid w:val="007214C4"/>
    <w:rsid w:val="007216D3"/>
    <w:rsid w:val="00724BE1"/>
    <w:rsid w:val="00726354"/>
    <w:rsid w:val="007300EE"/>
    <w:rsid w:val="0073118F"/>
    <w:rsid w:val="00731931"/>
    <w:rsid w:val="00731933"/>
    <w:rsid w:val="007365F5"/>
    <w:rsid w:val="00736AEA"/>
    <w:rsid w:val="00737033"/>
    <w:rsid w:val="007375BC"/>
    <w:rsid w:val="0074047F"/>
    <w:rsid w:val="0074104E"/>
    <w:rsid w:val="007439BF"/>
    <w:rsid w:val="00743C03"/>
    <w:rsid w:val="0074450C"/>
    <w:rsid w:val="007461C9"/>
    <w:rsid w:val="007473CD"/>
    <w:rsid w:val="00747B7A"/>
    <w:rsid w:val="0075092A"/>
    <w:rsid w:val="00750BA5"/>
    <w:rsid w:val="00753432"/>
    <w:rsid w:val="007543D5"/>
    <w:rsid w:val="00754D92"/>
    <w:rsid w:val="00755C47"/>
    <w:rsid w:val="007577F6"/>
    <w:rsid w:val="00760B2B"/>
    <w:rsid w:val="00761915"/>
    <w:rsid w:val="00764436"/>
    <w:rsid w:val="00766B83"/>
    <w:rsid w:val="00766E24"/>
    <w:rsid w:val="00767361"/>
    <w:rsid w:val="00767FA9"/>
    <w:rsid w:val="0077273A"/>
    <w:rsid w:val="00775A19"/>
    <w:rsid w:val="00775E31"/>
    <w:rsid w:val="00776FFC"/>
    <w:rsid w:val="007848E1"/>
    <w:rsid w:val="00785BD9"/>
    <w:rsid w:val="007865A1"/>
    <w:rsid w:val="00786E67"/>
    <w:rsid w:val="007875F1"/>
    <w:rsid w:val="007876C5"/>
    <w:rsid w:val="00787F89"/>
    <w:rsid w:val="00792103"/>
    <w:rsid w:val="00793957"/>
    <w:rsid w:val="00795774"/>
    <w:rsid w:val="00796084"/>
    <w:rsid w:val="007968D4"/>
    <w:rsid w:val="00797207"/>
    <w:rsid w:val="007977FD"/>
    <w:rsid w:val="007A0DBB"/>
    <w:rsid w:val="007A0E31"/>
    <w:rsid w:val="007A514F"/>
    <w:rsid w:val="007A53D8"/>
    <w:rsid w:val="007A6854"/>
    <w:rsid w:val="007A6D56"/>
    <w:rsid w:val="007B00AD"/>
    <w:rsid w:val="007B0750"/>
    <w:rsid w:val="007B1720"/>
    <w:rsid w:val="007B1746"/>
    <w:rsid w:val="007B187D"/>
    <w:rsid w:val="007B1B1D"/>
    <w:rsid w:val="007B1DCB"/>
    <w:rsid w:val="007B3F64"/>
    <w:rsid w:val="007C1AB9"/>
    <w:rsid w:val="007C2512"/>
    <w:rsid w:val="007C31BD"/>
    <w:rsid w:val="007C35CE"/>
    <w:rsid w:val="007C4C46"/>
    <w:rsid w:val="007C4DA8"/>
    <w:rsid w:val="007D015D"/>
    <w:rsid w:val="007D255E"/>
    <w:rsid w:val="007D3CE1"/>
    <w:rsid w:val="007D4229"/>
    <w:rsid w:val="007D4CD4"/>
    <w:rsid w:val="007D590B"/>
    <w:rsid w:val="007D70E6"/>
    <w:rsid w:val="007E2CC5"/>
    <w:rsid w:val="007E39CC"/>
    <w:rsid w:val="007E4E8A"/>
    <w:rsid w:val="007E775C"/>
    <w:rsid w:val="007F4846"/>
    <w:rsid w:val="007F67E5"/>
    <w:rsid w:val="007F6EAA"/>
    <w:rsid w:val="00801F5E"/>
    <w:rsid w:val="0080307C"/>
    <w:rsid w:val="00806D8E"/>
    <w:rsid w:val="0081012E"/>
    <w:rsid w:val="008116D7"/>
    <w:rsid w:val="008116D8"/>
    <w:rsid w:val="00811D44"/>
    <w:rsid w:val="00812046"/>
    <w:rsid w:val="0081239A"/>
    <w:rsid w:val="008149ED"/>
    <w:rsid w:val="00816F87"/>
    <w:rsid w:val="008172FC"/>
    <w:rsid w:val="00817E6C"/>
    <w:rsid w:val="0082111D"/>
    <w:rsid w:val="0082233B"/>
    <w:rsid w:val="00824972"/>
    <w:rsid w:val="00826B2F"/>
    <w:rsid w:val="00827626"/>
    <w:rsid w:val="00827AEB"/>
    <w:rsid w:val="0083213F"/>
    <w:rsid w:val="00835381"/>
    <w:rsid w:val="00843DD7"/>
    <w:rsid w:val="00850D0E"/>
    <w:rsid w:val="00853663"/>
    <w:rsid w:val="00857A42"/>
    <w:rsid w:val="00857A4A"/>
    <w:rsid w:val="00857D85"/>
    <w:rsid w:val="00860A7D"/>
    <w:rsid w:val="008643F1"/>
    <w:rsid w:val="00865418"/>
    <w:rsid w:val="00875125"/>
    <w:rsid w:val="00876895"/>
    <w:rsid w:val="00877C12"/>
    <w:rsid w:val="00880857"/>
    <w:rsid w:val="00885755"/>
    <w:rsid w:val="0088623F"/>
    <w:rsid w:val="00886B48"/>
    <w:rsid w:val="008875FB"/>
    <w:rsid w:val="00887A70"/>
    <w:rsid w:val="0089078D"/>
    <w:rsid w:val="00890E10"/>
    <w:rsid w:val="008933FE"/>
    <w:rsid w:val="00893770"/>
    <w:rsid w:val="0089584C"/>
    <w:rsid w:val="00897959"/>
    <w:rsid w:val="008A098A"/>
    <w:rsid w:val="008A0FEA"/>
    <w:rsid w:val="008A195F"/>
    <w:rsid w:val="008A2878"/>
    <w:rsid w:val="008A2D90"/>
    <w:rsid w:val="008A3B3E"/>
    <w:rsid w:val="008A49CF"/>
    <w:rsid w:val="008A4AED"/>
    <w:rsid w:val="008A5A42"/>
    <w:rsid w:val="008A5AB5"/>
    <w:rsid w:val="008A5D24"/>
    <w:rsid w:val="008B0994"/>
    <w:rsid w:val="008B1708"/>
    <w:rsid w:val="008B228A"/>
    <w:rsid w:val="008B5916"/>
    <w:rsid w:val="008B7ED8"/>
    <w:rsid w:val="008B7FA2"/>
    <w:rsid w:val="008C0EF3"/>
    <w:rsid w:val="008C242C"/>
    <w:rsid w:val="008C487E"/>
    <w:rsid w:val="008C6409"/>
    <w:rsid w:val="008C6AEB"/>
    <w:rsid w:val="008C6FD5"/>
    <w:rsid w:val="008D0337"/>
    <w:rsid w:val="008D0DF7"/>
    <w:rsid w:val="008D1372"/>
    <w:rsid w:val="008D2B9E"/>
    <w:rsid w:val="008D395A"/>
    <w:rsid w:val="008D3F0C"/>
    <w:rsid w:val="008D4514"/>
    <w:rsid w:val="008D5452"/>
    <w:rsid w:val="008D7146"/>
    <w:rsid w:val="008D7FA1"/>
    <w:rsid w:val="008E1298"/>
    <w:rsid w:val="008E1D50"/>
    <w:rsid w:val="008E4561"/>
    <w:rsid w:val="008E73AB"/>
    <w:rsid w:val="008E764F"/>
    <w:rsid w:val="008E7BE2"/>
    <w:rsid w:val="008E7DEE"/>
    <w:rsid w:val="008F011A"/>
    <w:rsid w:val="008F1453"/>
    <w:rsid w:val="008F2697"/>
    <w:rsid w:val="008F4408"/>
    <w:rsid w:val="008F55D0"/>
    <w:rsid w:val="00900F08"/>
    <w:rsid w:val="00901197"/>
    <w:rsid w:val="00901909"/>
    <w:rsid w:val="00904FEC"/>
    <w:rsid w:val="0090539E"/>
    <w:rsid w:val="0090635A"/>
    <w:rsid w:val="00906EE4"/>
    <w:rsid w:val="00907735"/>
    <w:rsid w:val="0091278C"/>
    <w:rsid w:val="00913B0C"/>
    <w:rsid w:val="00913B47"/>
    <w:rsid w:val="00915229"/>
    <w:rsid w:val="009159D1"/>
    <w:rsid w:val="00916014"/>
    <w:rsid w:val="00916C72"/>
    <w:rsid w:val="00916CD9"/>
    <w:rsid w:val="00916E7A"/>
    <w:rsid w:val="00920116"/>
    <w:rsid w:val="00920355"/>
    <w:rsid w:val="00924925"/>
    <w:rsid w:val="00924ABF"/>
    <w:rsid w:val="00924BA3"/>
    <w:rsid w:val="00927800"/>
    <w:rsid w:val="00931885"/>
    <w:rsid w:val="00931A85"/>
    <w:rsid w:val="00934D47"/>
    <w:rsid w:val="009356FC"/>
    <w:rsid w:val="00935AEA"/>
    <w:rsid w:val="00937231"/>
    <w:rsid w:val="009377AE"/>
    <w:rsid w:val="009403B1"/>
    <w:rsid w:val="00941212"/>
    <w:rsid w:val="0094256E"/>
    <w:rsid w:val="00942BF1"/>
    <w:rsid w:val="00943A09"/>
    <w:rsid w:val="0094465A"/>
    <w:rsid w:val="00944ACE"/>
    <w:rsid w:val="009518C2"/>
    <w:rsid w:val="00951B94"/>
    <w:rsid w:val="00951EDB"/>
    <w:rsid w:val="009540AE"/>
    <w:rsid w:val="00954A45"/>
    <w:rsid w:val="00955996"/>
    <w:rsid w:val="00955B59"/>
    <w:rsid w:val="009561CA"/>
    <w:rsid w:val="00962DD6"/>
    <w:rsid w:val="00963729"/>
    <w:rsid w:val="00964A48"/>
    <w:rsid w:val="00964B76"/>
    <w:rsid w:val="00966A3F"/>
    <w:rsid w:val="00967C18"/>
    <w:rsid w:val="00970DDB"/>
    <w:rsid w:val="0097168F"/>
    <w:rsid w:val="00972327"/>
    <w:rsid w:val="0097351D"/>
    <w:rsid w:val="00973F07"/>
    <w:rsid w:val="00974BE6"/>
    <w:rsid w:val="009753DC"/>
    <w:rsid w:val="0097610B"/>
    <w:rsid w:val="0098027B"/>
    <w:rsid w:val="009803D0"/>
    <w:rsid w:val="0098083E"/>
    <w:rsid w:val="00981360"/>
    <w:rsid w:val="009816A5"/>
    <w:rsid w:val="00982356"/>
    <w:rsid w:val="00987E30"/>
    <w:rsid w:val="00990613"/>
    <w:rsid w:val="0099117B"/>
    <w:rsid w:val="0099159E"/>
    <w:rsid w:val="00996C43"/>
    <w:rsid w:val="009A048F"/>
    <w:rsid w:val="009A0AA5"/>
    <w:rsid w:val="009A123B"/>
    <w:rsid w:val="009A1E2E"/>
    <w:rsid w:val="009A21C9"/>
    <w:rsid w:val="009A2E95"/>
    <w:rsid w:val="009A2F29"/>
    <w:rsid w:val="009A33BB"/>
    <w:rsid w:val="009A43F8"/>
    <w:rsid w:val="009A6098"/>
    <w:rsid w:val="009A63CB"/>
    <w:rsid w:val="009A7598"/>
    <w:rsid w:val="009B0225"/>
    <w:rsid w:val="009B26D6"/>
    <w:rsid w:val="009B42BC"/>
    <w:rsid w:val="009B449F"/>
    <w:rsid w:val="009B620B"/>
    <w:rsid w:val="009C03EE"/>
    <w:rsid w:val="009C0ADB"/>
    <w:rsid w:val="009C47A9"/>
    <w:rsid w:val="009C4E9A"/>
    <w:rsid w:val="009C66B2"/>
    <w:rsid w:val="009C66F9"/>
    <w:rsid w:val="009C6814"/>
    <w:rsid w:val="009D0DC2"/>
    <w:rsid w:val="009D54CB"/>
    <w:rsid w:val="009D6725"/>
    <w:rsid w:val="009D6A4A"/>
    <w:rsid w:val="009D6DC8"/>
    <w:rsid w:val="009E075B"/>
    <w:rsid w:val="009E0D8E"/>
    <w:rsid w:val="009E1265"/>
    <w:rsid w:val="009E312E"/>
    <w:rsid w:val="009E6960"/>
    <w:rsid w:val="009E779D"/>
    <w:rsid w:val="009F0D82"/>
    <w:rsid w:val="009F34C0"/>
    <w:rsid w:val="009F4190"/>
    <w:rsid w:val="009F55A6"/>
    <w:rsid w:val="009F64A2"/>
    <w:rsid w:val="009F742C"/>
    <w:rsid w:val="009F7F17"/>
    <w:rsid w:val="00A00930"/>
    <w:rsid w:val="00A00F2C"/>
    <w:rsid w:val="00A029C7"/>
    <w:rsid w:val="00A03C21"/>
    <w:rsid w:val="00A06E66"/>
    <w:rsid w:val="00A06EFC"/>
    <w:rsid w:val="00A106E4"/>
    <w:rsid w:val="00A1094C"/>
    <w:rsid w:val="00A113FE"/>
    <w:rsid w:val="00A14897"/>
    <w:rsid w:val="00A166C4"/>
    <w:rsid w:val="00A20AF4"/>
    <w:rsid w:val="00A22590"/>
    <w:rsid w:val="00A22F0E"/>
    <w:rsid w:val="00A23914"/>
    <w:rsid w:val="00A25826"/>
    <w:rsid w:val="00A261C4"/>
    <w:rsid w:val="00A30050"/>
    <w:rsid w:val="00A306EF"/>
    <w:rsid w:val="00A31270"/>
    <w:rsid w:val="00A31466"/>
    <w:rsid w:val="00A328A1"/>
    <w:rsid w:val="00A32D06"/>
    <w:rsid w:val="00A3312E"/>
    <w:rsid w:val="00A33AE1"/>
    <w:rsid w:val="00A33C7F"/>
    <w:rsid w:val="00A34D39"/>
    <w:rsid w:val="00A36E44"/>
    <w:rsid w:val="00A40B74"/>
    <w:rsid w:val="00A4341C"/>
    <w:rsid w:val="00A44819"/>
    <w:rsid w:val="00A45543"/>
    <w:rsid w:val="00A46B60"/>
    <w:rsid w:val="00A471FE"/>
    <w:rsid w:val="00A52292"/>
    <w:rsid w:val="00A53ED2"/>
    <w:rsid w:val="00A53FB2"/>
    <w:rsid w:val="00A554A6"/>
    <w:rsid w:val="00A55F2E"/>
    <w:rsid w:val="00A56EBC"/>
    <w:rsid w:val="00A57ACB"/>
    <w:rsid w:val="00A57C21"/>
    <w:rsid w:val="00A601F2"/>
    <w:rsid w:val="00A61120"/>
    <w:rsid w:val="00A61E12"/>
    <w:rsid w:val="00A61F49"/>
    <w:rsid w:val="00A631E1"/>
    <w:rsid w:val="00A63D8F"/>
    <w:rsid w:val="00A64F1B"/>
    <w:rsid w:val="00A6551D"/>
    <w:rsid w:val="00A661A0"/>
    <w:rsid w:val="00A66622"/>
    <w:rsid w:val="00A66DB4"/>
    <w:rsid w:val="00A72EA6"/>
    <w:rsid w:val="00A76609"/>
    <w:rsid w:val="00A76D46"/>
    <w:rsid w:val="00A77218"/>
    <w:rsid w:val="00A77F58"/>
    <w:rsid w:val="00A802BF"/>
    <w:rsid w:val="00A8077C"/>
    <w:rsid w:val="00A807CA"/>
    <w:rsid w:val="00A80FBD"/>
    <w:rsid w:val="00A83BB8"/>
    <w:rsid w:val="00A849FA"/>
    <w:rsid w:val="00A84A3D"/>
    <w:rsid w:val="00A84EC1"/>
    <w:rsid w:val="00A85958"/>
    <w:rsid w:val="00A90D1A"/>
    <w:rsid w:val="00A94526"/>
    <w:rsid w:val="00A947A1"/>
    <w:rsid w:val="00AA0011"/>
    <w:rsid w:val="00AA1CAD"/>
    <w:rsid w:val="00AA2DC7"/>
    <w:rsid w:val="00AA5624"/>
    <w:rsid w:val="00AA5FB2"/>
    <w:rsid w:val="00AA6F04"/>
    <w:rsid w:val="00AA7048"/>
    <w:rsid w:val="00AB225F"/>
    <w:rsid w:val="00AB2FFE"/>
    <w:rsid w:val="00AB52FF"/>
    <w:rsid w:val="00AB5F5D"/>
    <w:rsid w:val="00AB6086"/>
    <w:rsid w:val="00AB6359"/>
    <w:rsid w:val="00AB653E"/>
    <w:rsid w:val="00AB77A5"/>
    <w:rsid w:val="00AB783A"/>
    <w:rsid w:val="00AC1273"/>
    <w:rsid w:val="00AC6B31"/>
    <w:rsid w:val="00AD1810"/>
    <w:rsid w:val="00AD2589"/>
    <w:rsid w:val="00AD41DC"/>
    <w:rsid w:val="00AD44D6"/>
    <w:rsid w:val="00AD4EA9"/>
    <w:rsid w:val="00AD5038"/>
    <w:rsid w:val="00AD6973"/>
    <w:rsid w:val="00AD6E5F"/>
    <w:rsid w:val="00AD7187"/>
    <w:rsid w:val="00AD78E0"/>
    <w:rsid w:val="00AE073C"/>
    <w:rsid w:val="00AE0EBE"/>
    <w:rsid w:val="00AE1751"/>
    <w:rsid w:val="00AE45B4"/>
    <w:rsid w:val="00AE687C"/>
    <w:rsid w:val="00AF15DE"/>
    <w:rsid w:val="00AF2B08"/>
    <w:rsid w:val="00AF3490"/>
    <w:rsid w:val="00AF357C"/>
    <w:rsid w:val="00AF373A"/>
    <w:rsid w:val="00AF49D6"/>
    <w:rsid w:val="00AF5CE9"/>
    <w:rsid w:val="00B01232"/>
    <w:rsid w:val="00B013DF"/>
    <w:rsid w:val="00B02305"/>
    <w:rsid w:val="00B03B87"/>
    <w:rsid w:val="00B05209"/>
    <w:rsid w:val="00B05316"/>
    <w:rsid w:val="00B0550A"/>
    <w:rsid w:val="00B061E0"/>
    <w:rsid w:val="00B0713A"/>
    <w:rsid w:val="00B07D13"/>
    <w:rsid w:val="00B113B1"/>
    <w:rsid w:val="00B1377A"/>
    <w:rsid w:val="00B150D5"/>
    <w:rsid w:val="00B156EC"/>
    <w:rsid w:val="00B216AA"/>
    <w:rsid w:val="00B217DB"/>
    <w:rsid w:val="00B21A75"/>
    <w:rsid w:val="00B22AF9"/>
    <w:rsid w:val="00B247A4"/>
    <w:rsid w:val="00B24F87"/>
    <w:rsid w:val="00B26E37"/>
    <w:rsid w:val="00B31A18"/>
    <w:rsid w:val="00B337FC"/>
    <w:rsid w:val="00B355EF"/>
    <w:rsid w:val="00B401A4"/>
    <w:rsid w:val="00B42AE0"/>
    <w:rsid w:val="00B439D8"/>
    <w:rsid w:val="00B440D2"/>
    <w:rsid w:val="00B4471C"/>
    <w:rsid w:val="00B4479E"/>
    <w:rsid w:val="00B44922"/>
    <w:rsid w:val="00B471A4"/>
    <w:rsid w:val="00B507E8"/>
    <w:rsid w:val="00B50E71"/>
    <w:rsid w:val="00B53DCB"/>
    <w:rsid w:val="00B55617"/>
    <w:rsid w:val="00B56BF8"/>
    <w:rsid w:val="00B61D24"/>
    <w:rsid w:val="00B623ED"/>
    <w:rsid w:val="00B63164"/>
    <w:rsid w:val="00B6371B"/>
    <w:rsid w:val="00B656C6"/>
    <w:rsid w:val="00B66ABA"/>
    <w:rsid w:val="00B7116D"/>
    <w:rsid w:val="00B71D18"/>
    <w:rsid w:val="00B74105"/>
    <w:rsid w:val="00B7681C"/>
    <w:rsid w:val="00B82A2F"/>
    <w:rsid w:val="00B838D6"/>
    <w:rsid w:val="00B85EB3"/>
    <w:rsid w:val="00B90DEE"/>
    <w:rsid w:val="00B921A1"/>
    <w:rsid w:val="00B94593"/>
    <w:rsid w:val="00B94C70"/>
    <w:rsid w:val="00B9685B"/>
    <w:rsid w:val="00BA0B16"/>
    <w:rsid w:val="00BA158E"/>
    <w:rsid w:val="00BA1AF8"/>
    <w:rsid w:val="00BA1C78"/>
    <w:rsid w:val="00BA5449"/>
    <w:rsid w:val="00BB28F8"/>
    <w:rsid w:val="00BB2AC7"/>
    <w:rsid w:val="00BB4000"/>
    <w:rsid w:val="00BB58CC"/>
    <w:rsid w:val="00BB6CCC"/>
    <w:rsid w:val="00BB7D08"/>
    <w:rsid w:val="00BC0455"/>
    <w:rsid w:val="00BC12D4"/>
    <w:rsid w:val="00BC1CF2"/>
    <w:rsid w:val="00BC2DDB"/>
    <w:rsid w:val="00BC3995"/>
    <w:rsid w:val="00BC4AA7"/>
    <w:rsid w:val="00BC4C1B"/>
    <w:rsid w:val="00BC5CD6"/>
    <w:rsid w:val="00BC5D83"/>
    <w:rsid w:val="00BD00A0"/>
    <w:rsid w:val="00BD164F"/>
    <w:rsid w:val="00BD2520"/>
    <w:rsid w:val="00BD54E9"/>
    <w:rsid w:val="00BD579A"/>
    <w:rsid w:val="00BD5919"/>
    <w:rsid w:val="00BD73F8"/>
    <w:rsid w:val="00BD7510"/>
    <w:rsid w:val="00BD7700"/>
    <w:rsid w:val="00BD7802"/>
    <w:rsid w:val="00BE07D6"/>
    <w:rsid w:val="00BE0DEF"/>
    <w:rsid w:val="00BE1C1F"/>
    <w:rsid w:val="00BE6FE6"/>
    <w:rsid w:val="00BE71A3"/>
    <w:rsid w:val="00BE7816"/>
    <w:rsid w:val="00BF0148"/>
    <w:rsid w:val="00BF345F"/>
    <w:rsid w:val="00BF3579"/>
    <w:rsid w:val="00BF49CD"/>
    <w:rsid w:val="00BF4AC0"/>
    <w:rsid w:val="00BF6E05"/>
    <w:rsid w:val="00C0130C"/>
    <w:rsid w:val="00C01B01"/>
    <w:rsid w:val="00C03872"/>
    <w:rsid w:val="00C04C24"/>
    <w:rsid w:val="00C04FBD"/>
    <w:rsid w:val="00C10154"/>
    <w:rsid w:val="00C102B2"/>
    <w:rsid w:val="00C10C90"/>
    <w:rsid w:val="00C11106"/>
    <w:rsid w:val="00C11371"/>
    <w:rsid w:val="00C1266F"/>
    <w:rsid w:val="00C12956"/>
    <w:rsid w:val="00C12D73"/>
    <w:rsid w:val="00C132F2"/>
    <w:rsid w:val="00C17595"/>
    <w:rsid w:val="00C17885"/>
    <w:rsid w:val="00C2156B"/>
    <w:rsid w:val="00C21DE0"/>
    <w:rsid w:val="00C22149"/>
    <w:rsid w:val="00C221F0"/>
    <w:rsid w:val="00C227F3"/>
    <w:rsid w:val="00C2346C"/>
    <w:rsid w:val="00C263BE"/>
    <w:rsid w:val="00C27CA3"/>
    <w:rsid w:val="00C3306B"/>
    <w:rsid w:val="00C35712"/>
    <w:rsid w:val="00C35C3A"/>
    <w:rsid w:val="00C363FC"/>
    <w:rsid w:val="00C36B53"/>
    <w:rsid w:val="00C36E89"/>
    <w:rsid w:val="00C373C5"/>
    <w:rsid w:val="00C37B5D"/>
    <w:rsid w:val="00C409E6"/>
    <w:rsid w:val="00C4192F"/>
    <w:rsid w:val="00C4224A"/>
    <w:rsid w:val="00C448B1"/>
    <w:rsid w:val="00C449BD"/>
    <w:rsid w:val="00C50238"/>
    <w:rsid w:val="00C506D6"/>
    <w:rsid w:val="00C50DBB"/>
    <w:rsid w:val="00C50F61"/>
    <w:rsid w:val="00C5120C"/>
    <w:rsid w:val="00C51A07"/>
    <w:rsid w:val="00C52610"/>
    <w:rsid w:val="00C52E40"/>
    <w:rsid w:val="00C5325B"/>
    <w:rsid w:val="00C532B6"/>
    <w:rsid w:val="00C5418F"/>
    <w:rsid w:val="00C6516B"/>
    <w:rsid w:val="00C65E28"/>
    <w:rsid w:val="00C66D04"/>
    <w:rsid w:val="00C66E61"/>
    <w:rsid w:val="00C70277"/>
    <w:rsid w:val="00C7157C"/>
    <w:rsid w:val="00C81EFC"/>
    <w:rsid w:val="00C83D17"/>
    <w:rsid w:val="00C84177"/>
    <w:rsid w:val="00C921A9"/>
    <w:rsid w:val="00C9356E"/>
    <w:rsid w:val="00C96BC0"/>
    <w:rsid w:val="00CA09F7"/>
    <w:rsid w:val="00CA12F0"/>
    <w:rsid w:val="00CA43C2"/>
    <w:rsid w:val="00CA4733"/>
    <w:rsid w:val="00CA5A21"/>
    <w:rsid w:val="00CA72E4"/>
    <w:rsid w:val="00CA750E"/>
    <w:rsid w:val="00CB009C"/>
    <w:rsid w:val="00CB0343"/>
    <w:rsid w:val="00CB3277"/>
    <w:rsid w:val="00CB418E"/>
    <w:rsid w:val="00CB5554"/>
    <w:rsid w:val="00CB5AD9"/>
    <w:rsid w:val="00CB5D17"/>
    <w:rsid w:val="00CB76D8"/>
    <w:rsid w:val="00CB7C65"/>
    <w:rsid w:val="00CC0AFC"/>
    <w:rsid w:val="00CC1F74"/>
    <w:rsid w:val="00CC1F92"/>
    <w:rsid w:val="00CC3FC9"/>
    <w:rsid w:val="00CC7526"/>
    <w:rsid w:val="00CD039E"/>
    <w:rsid w:val="00CD0676"/>
    <w:rsid w:val="00CD0D98"/>
    <w:rsid w:val="00CD194B"/>
    <w:rsid w:val="00CD20CE"/>
    <w:rsid w:val="00CD219C"/>
    <w:rsid w:val="00CD2D12"/>
    <w:rsid w:val="00CD6D04"/>
    <w:rsid w:val="00CE387B"/>
    <w:rsid w:val="00CE39C8"/>
    <w:rsid w:val="00CE3CF5"/>
    <w:rsid w:val="00CE4E7F"/>
    <w:rsid w:val="00CE534B"/>
    <w:rsid w:val="00CE58AE"/>
    <w:rsid w:val="00CE68EB"/>
    <w:rsid w:val="00CE74D5"/>
    <w:rsid w:val="00CE7D78"/>
    <w:rsid w:val="00CF02ED"/>
    <w:rsid w:val="00CF0CDD"/>
    <w:rsid w:val="00CF2F47"/>
    <w:rsid w:val="00CF30DB"/>
    <w:rsid w:val="00CF3C08"/>
    <w:rsid w:val="00CF73DA"/>
    <w:rsid w:val="00CF78D4"/>
    <w:rsid w:val="00D009C7"/>
    <w:rsid w:val="00D0224C"/>
    <w:rsid w:val="00D0307C"/>
    <w:rsid w:val="00D054E0"/>
    <w:rsid w:val="00D1264E"/>
    <w:rsid w:val="00D1271E"/>
    <w:rsid w:val="00D148D1"/>
    <w:rsid w:val="00D14D40"/>
    <w:rsid w:val="00D154BE"/>
    <w:rsid w:val="00D20E91"/>
    <w:rsid w:val="00D210C3"/>
    <w:rsid w:val="00D21C79"/>
    <w:rsid w:val="00D225AC"/>
    <w:rsid w:val="00D234F1"/>
    <w:rsid w:val="00D245ED"/>
    <w:rsid w:val="00D25A2C"/>
    <w:rsid w:val="00D26D9E"/>
    <w:rsid w:val="00D26DC0"/>
    <w:rsid w:val="00D310FC"/>
    <w:rsid w:val="00D34823"/>
    <w:rsid w:val="00D34957"/>
    <w:rsid w:val="00D37090"/>
    <w:rsid w:val="00D377DD"/>
    <w:rsid w:val="00D4004B"/>
    <w:rsid w:val="00D42471"/>
    <w:rsid w:val="00D4333F"/>
    <w:rsid w:val="00D435B5"/>
    <w:rsid w:val="00D43E22"/>
    <w:rsid w:val="00D43F02"/>
    <w:rsid w:val="00D44FA5"/>
    <w:rsid w:val="00D45692"/>
    <w:rsid w:val="00D459EF"/>
    <w:rsid w:val="00D45F4F"/>
    <w:rsid w:val="00D46A22"/>
    <w:rsid w:val="00D47981"/>
    <w:rsid w:val="00D5037E"/>
    <w:rsid w:val="00D530A6"/>
    <w:rsid w:val="00D54A48"/>
    <w:rsid w:val="00D55398"/>
    <w:rsid w:val="00D568DB"/>
    <w:rsid w:val="00D61296"/>
    <w:rsid w:val="00D62F0C"/>
    <w:rsid w:val="00D632F3"/>
    <w:rsid w:val="00D63B13"/>
    <w:rsid w:val="00D6494D"/>
    <w:rsid w:val="00D706BA"/>
    <w:rsid w:val="00D74225"/>
    <w:rsid w:val="00D751AE"/>
    <w:rsid w:val="00D77A76"/>
    <w:rsid w:val="00D82F63"/>
    <w:rsid w:val="00D86062"/>
    <w:rsid w:val="00D87007"/>
    <w:rsid w:val="00D92769"/>
    <w:rsid w:val="00D937E8"/>
    <w:rsid w:val="00D93E6F"/>
    <w:rsid w:val="00D945E8"/>
    <w:rsid w:val="00D95F23"/>
    <w:rsid w:val="00D96B97"/>
    <w:rsid w:val="00D96F6A"/>
    <w:rsid w:val="00D973B4"/>
    <w:rsid w:val="00DA0B43"/>
    <w:rsid w:val="00DA0E15"/>
    <w:rsid w:val="00DA1806"/>
    <w:rsid w:val="00DA304E"/>
    <w:rsid w:val="00DA308A"/>
    <w:rsid w:val="00DA34AD"/>
    <w:rsid w:val="00DA37D3"/>
    <w:rsid w:val="00DA4674"/>
    <w:rsid w:val="00DA4A4C"/>
    <w:rsid w:val="00DA63D1"/>
    <w:rsid w:val="00DA6CFC"/>
    <w:rsid w:val="00DA76C6"/>
    <w:rsid w:val="00DB0903"/>
    <w:rsid w:val="00DB1FB6"/>
    <w:rsid w:val="00DB2C11"/>
    <w:rsid w:val="00DB56A6"/>
    <w:rsid w:val="00DC1213"/>
    <w:rsid w:val="00DC1A77"/>
    <w:rsid w:val="00DC1B90"/>
    <w:rsid w:val="00DC248D"/>
    <w:rsid w:val="00DC24CB"/>
    <w:rsid w:val="00DC25DB"/>
    <w:rsid w:val="00DC7C32"/>
    <w:rsid w:val="00DD147D"/>
    <w:rsid w:val="00DD2261"/>
    <w:rsid w:val="00DD2661"/>
    <w:rsid w:val="00DD294D"/>
    <w:rsid w:val="00DD5B4A"/>
    <w:rsid w:val="00DD5DE2"/>
    <w:rsid w:val="00DD64CA"/>
    <w:rsid w:val="00DE0867"/>
    <w:rsid w:val="00DE21B7"/>
    <w:rsid w:val="00DE2AB0"/>
    <w:rsid w:val="00DE35FA"/>
    <w:rsid w:val="00DE4C7B"/>
    <w:rsid w:val="00DE5B68"/>
    <w:rsid w:val="00DE604D"/>
    <w:rsid w:val="00DE668B"/>
    <w:rsid w:val="00DE68EF"/>
    <w:rsid w:val="00DE696A"/>
    <w:rsid w:val="00DF35C7"/>
    <w:rsid w:val="00DF3918"/>
    <w:rsid w:val="00DF78AC"/>
    <w:rsid w:val="00E00451"/>
    <w:rsid w:val="00E01929"/>
    <w:rsid w:val="00E01B5D"/>
    <w:rsid w:val="00E01B77"/>
    <w:rsid w:val="00E01BC4"/>
    <w:rsid w:val="00E01C02"/>
    <w:rsid w:val="00E02345"/>
    <w:rsid w:val="00E03C53"/>
    <w:rsid w:val="00E1660E"/>
    <w:rsid w:val="00E16A5B"/>
    <w:rsid w:val="00E1761A"/>
    <w:rsid w:val="00E17F61"/>
    <w:rsid w:val="00E21770"/>
    <w:rsid w:val="00E21B73"/>
    <w:rsid w:val="00E23635"/>
    <w:rsid w:val="00E2396C"/>
    <w:rsid w:val="00E25944"/>
    <w:rsid w:val="00E25C3D"/>
    <w:rsid w:val="00E25C56"/>
    <w:rsid w:val="00E339E6"/>
    <w:rsid w:val="00E35261"/>
    <w:rsid w:val="00E37D17"/>
    <w:rsid w:val="00E37E7F"/>
    <w:rsid w:val="00E417C9"/>
    <w:rsid w:val="00E419FB"/>
    <w:rsid w:val="00E4495A"/>
    <w:rsid w:val="00E46522"/>
    <w:rsid w:val="00E47C3F"/>
    <w:rsid w:val="00E50B6E"/>
    <w:rsid w:val="00E51263"/>
    <w:rsid w:val="00E543CD"/>
    <w:rsid w:val="00E54962"/>
    <w:rsid w:val="00E65313"/>
    <w:rsid w:val="00E67051"/>
    <w:rsid w:val="00E7072A"/>
    <w:rsid w:val="00E717F7"/>
    <w:rsid w:val="00E73A3F"/>
    <w:rsid w:val="00E74383"/>
    <w:rsid w:val="00E74CDA"/>
    <w:rsid w:val="00E75093"/>
    <w:rsid w:val="00E755B7"/>
    <w:rsid w:val="00E80709"/>
    <w:rsid w:val="00E83414"/>
    <w:rsid w:val="00E83ED1"/>
    <w:rsid w:val="00E845A0"/>
    <w:rsid w:val="00E91842"/>
    <w:rsid w:val="00E923CC"/>
    <w:rsid w:val="00E93160"/>
    <w:rsid w:val="00E9507A"/>
    <w:rsid w:val="00E96D72"/>
    <w:rsid w:val="00E96E8E"/>
    <w:rsid w:val="00E97902"/>
    <w:rsid w:val="00EA1A49"/>
    <w:rsid w:val="00EA5860"/>
    <w:rsid w:val="00EA653B"/>
    <w:rsid w:val="00EA7180"/>
    <w:rsid w:val="00EB1875"/>
    <w:rsid w:val="00EB304D"/>
    <w:rsid w:val="00EB43C8"/>
    <w:rsid w:val="00EB4959"/>
    <w:rsid w:val="00EB5682"/>
    <w:rsid w:val="00EB5BE1"/>
    <w:rsid w:val="00EB5D5E"/>
    <w:rsid w:val="00EB659C"/>
    <w:rsid w:val="00EB666C"/>
    <w:rsid w:val="00EC0C13"/>
    <w:rsid w:val="00EC2CD8"/>
    <w:rsid w:val="00EC2D2C"/>
    <w:rsid w:val="00EC43EB"/>
    <w:rsid w:val="00EC6EA8"/>
    <w:rsid w:val="00ED02C7"/>
    <w:rsid w:val="00ED05B1"/>
    <w:rsid w:val="00ED0FD0"/>
    <w:rsid w:val="00ED249A"/>
    <w:rsid w:val="00ED70A2"/>
    <w:rsid w:val="00ED71DF"/>
    <w:rsid w:val="00ED7B22"/>
    <w:rsid w:val="00EE0C6A"/>
    <w:rsid w:val="00EE2891"/>
    <w:rsid w:val="00EE2BF5"/>
    <w:rsid w:val="00EE4DBE"/>
    <w:rsid w:val="00EE690C"/>
    <w:rsid w:val="00EF137B"/>
    <w:rsid w:val="00EF18C8"/>
    <w:rsid w:val="00EF2636"/>
    <w:rsid w:val="00EF275A"/>
    <w:rsid w:val="00EF3223"/>
    <w:rsid w:val="00EF3264"/>
    <w:rsid w:val="00EF40F3"/>
    <w:rsid w:val="00EF411A"/>
    <w:rsid w:val="00EF6DBD"/>
    <w:rsid w:val="00EF73EC"/>
    <w:rsid w:val="00F00419"/>
    <w:rsid w:val="00F017AC"/>
    <w:rsid w:val="00F03CFA"/>
    <w:rsid w:val="00F04F17"/>
    <w:rsid w:val="00F10EBD"/>
    <w:rsid w:val="00F111FB"/>
    <w:rsid w:val="00F12374"/>
    <w:rsid w:val="00F13D99"/>
    <w:rsid w:val="00F14630"/>
    <w:rsid w:val="00F1723F"/>
    <w:rsid w:val="00F17C92"/>
    <w:rsid w:val="00F2257A"/>
    <w:rsid w:val="00F23B3B"/>
    <w:rsid w:val="00F26841"/>
    <w:rsid w:val="00F26EA7"/>
    <w:rsid w:val="00F3226E"/>
    <w:rsid w:val="00F33D2F"/>
    <w:rsid w:val="00F3546C"/>
    <w:rsid w:val="00F35F17"/>
    <w:rsid w:val="00F36A58"/>
    <w:rsid w:val="00F37F72"/>
    <w:rsid w:val="00F4072C"/>
    <w:rsid w:val="00F40BAA"/>
    <w:rsid w:val="00F41088"/>
    <w:rsid w:val="00F44CF1"/>
    <w:rsid w:val="00F4587D"/>
    <w:rsid w:val="00F463E3"/>
    <w:rsid w:val="00F468F3"/>
    <w:rsid w:val="00F46CEB"/>
    <w:rsid w:val="00F4727E"/>
    <w:rsid w:val="00F475BB"/>
    <w:rsid w:val="00F500BD"/>
    <w:rsid w:val="00F5117C"/>
    <w:rsid w:val="00F52D6E"/>
    <w:rsid w:val="00F5358C"/>
    <w:rsid w:val="00F608C9"/>
    <w:rsid w:val="00F60F5D"/>
    <w:rsid w:val="00F6170A"/>
    <w:rsid w:val="00F63931"/>
    <w:rsid w:val="00F64029"/>
    <w:rsid w:val="00F64A78"/>
    <w:rsid w:val="00F66EA9"/>
    <w:rsid w:val="00F67E4E"/>
    <w:rsid w:val="00F67F55"/>
    <w:rsid w:val="00F70D49"/>
    <w:rsid w:val="00F7162B"/>
    <w:rsid w:val="00F766D1"/>
    <w:rsid w:val="00F76A0A"/>
    <w:rsid w:val="00F80E3C"/>
    <w:rsid w:val="00F814BF"/>
    <w:rsid w:val="00F81DAF"/>
    <w:rsid w:val="00F82093"/>
    <w:rsid w:val="00F82D51"/>
    <w:rsid w:val="00F83440"/>
    <w:rsid w:val="00F84AFE"/>
    <w:rsid w:val="00F8674D"/>
    <w:rsid w:val="00F86E66"/>
    <w:rsid w:val="00F87071"/>
    <w:rsid w:val="00F87140"/>
    <w:rsid w:val="00F904DE"/>
    <w:rsid w:val="00F91656"/>
    <w:rsid w:val="00F93474"/>
    <w:rsid w:val="00F93573"/>
    <w:rsid w:val="00F94A7B"/>
    <w:rsid w:val="00F97DED"/>
    <w:rsid w:val="00FA1E1E"/>
    <w:rsid w:val="00FA5174"/>
    <w:rsid w:val="00FB0BFE"/>
    <w:rsid w:val="00FB1C6A"/>
    <w:rsid w:val="00FB4A0D"/>
    <w:rsid w:val="00FB6217"/>
    <w:rsid w:val="00FB679F"/>
    <w:rsid w:val="00FC25FD"/>
    <w:rsid w:val="00FC3FA7"/>
    <w:rsid w:val="00FC4C20"/>
    <w:rsid w:val="00FC571A"/>
    <w:rsid w:val="00FC67B2"/>
    <w:rsid w:val="00FC6E78"/>
    <w:rsid w:val="00FD2177"/>
    <w:rsid w:val="00FD2918"/>
    <w:rsid w:val="00FD6BF6"/>
    <w:rsid w:val="00FD6D94"/>
    <w:rsid w:val="00FD6E59"/>
    <w:rsid w:val="00FE1A9A"/>
    <w:rsid w:val="00FE2339"/>
    <w:rsid w:val="00FE3E19"/>
    <w:rsid w:val="00FE45BD"/>
    <w:rsid w:val="00FE5C1E"/>
    <w:rsid w:val="00FF0975"/>
    <w:rsid w:val="00FF0B5D"/>
    <w:rsid w:val="00FF0FFB"/>
    <w:rsid w:val="00FF11C1"/>
    <w:rsid w:val="00FF1976"/>
    <w:rsid w:val="00FF1E71"/>
    <w:rsid w:val="00FF1F72"/>
    <w:rsid w:val="00FF206E"/>
    <w:rsid w:val="00FF266D"/>
    <w:rsid w:val="00FF3BF5"/>
    <w:rsid w:val="00FF3FD4"/>
    <w:rsid w:val="00FF4E9B"/>
    <w:rsid w:val="00FF5618"/>
    <w:rsid w:val="00FF58AC"/>
    <w:rsid w:val="00FF7486"/>
    <w:rsid w:val="00FF754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A7C9AB4-7A6E-411D-9D6E-00F2EE9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">
    <w:name w:val="Основной текст (8)"/>
    <w:link w:val="81"/>
    <w:rsid w:val="002F0C8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F0C85"/>
    <w:pPr>
      <w:shd w:val="clear" w:color="auto" w:fill="FFFFFF"/>
      <w:spacing w:line="240" w:lineRule="atLeast"/>
      <w:ind w:firstLine="2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BF0F-B073-44F7-822B-E0D8551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8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291</cp:revision>
  <cp:lastPrinted>2022-11-24T07:27:00Z</cp:lastPrinted>
  <dcterms:created xsi:type="dcterms:W3CDTF">2019-12-09T03:21:00Z</dcterms:created>
  <dcterms:modified xsi:type="dcterms:W3CDTF">2023-12-08T02:11:00Z</dcterms:modified>
</cp:coreProperties>
</file>